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lang w:val="en-US" w:eastAsia="zh-CN"/>
        </w:rPr>
        <w:t>全粤村情数据平台图片整理服务项目需求</w:t>
      </w:r>
    </w:p>
    <w:p>
      <w:pPr>
        <w:widowControl/>
        <w:spacing w:line="600" w:lineRule="exact"/>
        <w:jc w:val="center"/>
        <w:rPr>
          <w:rFonts w:hint="eastAsia" w:ascii="方正小标宋_GBK" w:hAnsi="黑体" w:eastAsia="方正小标宋_GBK" w:cs="宋体"/>
          <w:color w:val="222222"/>
          <w:kern w:val="0"/>
          <w:sz w:val="44"/>
          <w:szCs w:val="44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项目背景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活化利用自然村落历史人文普查成果，自2019年起我办建设了全粤村情数据平台，完成13.3万个村资料入库，平台约有14亿多字、30万张图片、3000多部视频，图片、视频主要关联信息为自然村落坐标信息，缺少主题分类、事件线索、拍摄时间、关联人物等方面的图片元数据信息。同时，省地方志办正在推进“数字方志”体系建设，全粤村情数据平台图片、视频与新“数字方志”体系的标准差距较大，有必要按照新标准规范提前做好数据融合准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为更好地保存、管理和利用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志鉴史图书中的地情</w:t>
      </w:r>
      <w:r>
        <w:rPr>
          <w:rFonts w:hint="eastAsia" w:ascii="仿宋_GB2312" w:hAnsi="仿宋_GB2312" w:eastAsia="仿宋_GB2312" w:cs="仿宋_GB2312"/>
          <w:sz w:val="32"/>
          <w:szCs w:val="32"/>
        </w:rPr>
        <w:t>图片，提升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资料的可访问性和研究价值，现决定对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这部分图片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进行整理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校对和补充信息，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通过专业的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数字化加工和图片处理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技术手段，依据标准进行整理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归档及元数据、属性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提取与录入工作，以便长期保存和广泛利用。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二、服务内容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本期项目需整理和加工处理的图片约30万张，视频约3000个，主要为自然村落相关图片和视频，如村落航拍图、建筑物照片、村容村貌照片等。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本项目服务实施期限为6个月，要求合同签订后6个月内完成图片整理；自验收通过之日起提供12个月质保（包括实施成果维护及修正服务）。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（一）图片采集工作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1.从全粤村情数据平台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书籍中涉及的图片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图片与书籍内容的关联性。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2.整理省地方志办提供的各类村情图片、视频资料。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（二）图片基础检查工作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图片属性检查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DPI要求：确保图片的精度（DPI）达到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00DPI或以上，以满足高质量展示需求。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格式要求：图片应为JPG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（JPEG）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或TIFF格式，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以保障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图像质量和文件大小之间有较好的平衡。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图片的版面检查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清晰度：图片板面应清晰锐利，无锯齿、模糊、歪曲现象。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色彩与曝光：色彩丰富真实，色温准确，曝光度适中，避免过曝或过暗。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尺寸与比例：图片整体大小适当，宽高比例妥当，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图片内容无明显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变形。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图片的附件检查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图片与资料匹配：检查图片与其在数据库中的索引表、资料等是否一致，确保信息的准确性。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图片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信息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整理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工作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图片信息录入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对每张图片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在原有的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基本信息的基础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上，需要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进一步补充完善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，如元数据确实，则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提取、整理和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录入，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图片标题：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采用原始图片标题等内容，作为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图片标题。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从原始材料内容中，提取合适的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说明文字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作为图片的说明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图片作者/来源：记录图片的拍摄者或原始来源。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图片关联条目：标注图片与地方志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相关联的自然村落普查资料条目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图片时间背景：记录图片所反映的历史时期或具体年份。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图片地点描述：图片的拍摄地点。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图片分类：根据图片内容进行分类，确保分类清晰、有序，然后将分类数据进行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图片标签：为图片录入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分类标签，如年份、古籍、风景、人物、事件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、建筑、非遗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等，便于检索和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关键词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：根据图片的图说文字，提取并录入关键信息，如人物姓名、事件名称等。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图片版权：录入图片的版权属性，如免费传播、限定范围传播、无使用权等，确保版权合规。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图片信息成果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以一个行政村或自然村为单位，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将已完成录入的图片信息进行整理，整合成一个Excel表格形式的成果文件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完善的图片管理软件，将整理后的图片导入软件，以可视化检验图片整理成果。图片管理软件应包括但不限于图片信息录入、图片批量导入导出、图片分类、图片信息查看、图片精确检索和模糊检索等基础图片管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在项目实施阶段，图片信息成果由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省地方志办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核查验收，若抽查发现图片信息成果不合格，服务提供商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须及时按省地方志办核查意见整改，直至合格。在质保阶段，如在使用过程中发现存在图片信息质量问题，服务提供商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需要按照意见进行图片和图片相关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整改，直到符合要求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服务提供商应遵守省地方志办安全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要求，图片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整理工作必须在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供应商可控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场所内进行，遵守相关制度规定，确保场所正常秩序和安全。不得遗失、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外传相关的资料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，将追究法律责任。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图片和信息成果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指定专门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设备存储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，项目完成后，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根据省地方志办的要求进行相关设备和文件的处理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本项目预算为20万元。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ACC25-9CEF-4059-B4BD-2B9F90B72A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6643D9-47F3-486A-9208-44386B9981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F46053A-46FD-459E-907A-194F8284006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340B308-89DC-49B8-B4E2-1A031721BF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0537888-1986-4676-877E-8D2E0EF4D6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1339AE0-8CC5-48A9-88F4-2BA9C2F358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76BC249C"/>
    <w:rsid w:val="01CC0983"/>
    <w:rsid w:val="0229329B"/>
    <w:rsid w:val="02EE64DC"/>
    <w:rsid w:val="037929A7"/>
    <w:rsid w:val="061B3CF2"/>
    <w:rsid w:val="071B6CC4"/>
    <w:rsid w:val="09562524"/>
    <w:rsid w:val="0B5570AC"/>
    <w:rsid w:val="0C521CE0"/>
    <w:rsid w:val="1047052E"/>
    <w:rsid w:val="10D51453"/>
    <w:rsid w:val="11B67C1F"/>
    <w:rsid w:val="139B2542"/>
    <w:rsid w:val="14121994"/>
    <w:rsid w:val="146436BE"/>
    <w:rsid w:val="160D0B3E"/>
    <w:rsid w:val="18A02AD1"/>
    <w:rsid w:val="19E80F89"/>
    <w:rsid w:val="1BD46C77"/>
    <w:rsid w:val="1F416122"/>
    <w:rsid w:val="2080502E"/>
    <w:rsid w:val="2677273A"/>
    <w:rsid w:val="298C36DF"/>
    <w:rsid w:val="2CD33F1A"/>
    <w:rsid w:val="2D455153"/>
    <w:rsid w:val="2FC765BF"/>
    <w:rsid w:val="310A09E6"/>
    <w:rsid w:val="34712317"/>
    <w:rsid w:val="3623714C"/>
    <w:rsid w:val="36337AA3"/>
    <w:rsid w:val="36FF3742"/>
    <w:rsid w:val="38945E18"/>
    <w:rsid w:val="3F65658D"/>
    <w:rsid w:val="40610347"/>
    <w:rsid w:val="40FF2887"/>
    <w:rsid w:val="41705FD1"/>
    <w:rsid w:val="44241E40"/>
    <w:rsid w:val="461B4482"/>
    <w:rsid w:val="46E0403D"/>
    <w:rsid w:val="49BE170B"/>
    <w:rsid w:val="4BFF0565"/>
    <w:rsid w:val="4F154FD1"/>
    <w:rsid w:val="508558A6"/>
    <w:rsid w:val="513B47B1"/>
    <w:rsid w:val="51DD715C"/>
    <w:rsid w:val="53E528CD"/>
    <w:rsid w:val="56B7BD06"/>
    <w:rsid w:val="57E74B8A"/>
    <w:rsid w:val="58C92183"/>
    <w:rsid w:val="5BFD55F8"/>
    <w:rsid w:val="60DF4425"/>
    <w:rsid w:val="65F55B8D"/>
    <w:rsid w:val="667258CB"/>
    <w:rsid w:val="66D05B80"/>
    <w:rsid w:val="684756A2"/>
    <w:rsid w:val="691B7EB4"/>
    <w:rsid w:val="6CB54760"/>
    <w:rsid w:val="6E386362"/>
    <w:rsid w:val="6F382DC8"/>
    <w:rsid w:val="6F7B360A"/>
    <w:rsid w:val="71567222"/>
    <w:rsid w:val="73D536C0"/>
    <w:rsid w:val="750A7E6E"/>
    <w:rsid w:val="7636386B"/>
    <w:rsid w:val="769A7A99"/>
    <w:rsid w:val="76BC249C"/>
    <w:rsid w:val="7753347E"/>
    <w:rsid w:val="7882376E"/>
    <w:rsid w:val="788A482A"/>
    <w:rsid w:val="7A42491B"/>
    <w:rsid w:val="7B9B59E0"/>
    <w:rsid w:val="7DCF205B"/>
    <w:rsid w:val="7DFB573F"/>
    <w:rsid w:val="7F1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1630</Words>
  <Characters>1675</Characters>
  <Lines>0</Lines>
  <Paragraphs>0</Paragraphs>
  <TotalTime>3</TotalTime>
  <ScaleCrop>false</ScaleCrop>
  <LinksUpToDate>false</LinksUpToDate>
  <CharactersWithSpaces>1675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2024-09-07T16:53:00Z</dcterms:created>
  <dc:creator>Kala</dc:creator>
  <cp:lastModifiedBy>Aily Bunny</cp:lastModifiedBy>
  <dcterms:modified xsi:type="dcterms:W3CDTF">2024-09-11T09:41:04Z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CCA4D314B0B4485D85E6CF00233ED636_13</vt:lpwstr>
  </property>
</Properties>
</file>