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2024年“多彩乡村 共谱新篇”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系列实践活动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val="en-US" w:eastAsia="zh-CN" w:bidi="ar-SA"/>
        </w:rPr>
        <w:t>参赛作品提交平台二维码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drawing>
          <wp:inline distT="0" distB="0" distL="114300" distR="114300">
            <wp:extent cx="2458720" cy="2458720"/>
            <wp:effectExtent l="0" t="0" r="5080" b="5080"/>
            <wp:docPr id="1" name="图片 1" descr="4714a0be7c58ceead8d679119a93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4a0be7c58ceead8d679119a93d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5F6E5512"/>
    <w:rsid w:val="3BA1298F"/>
    <w:rsid w:val="5F6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43</Words>
  <Characters>46</Characters>
  <Lines>0</Lines>
  <Paragraphs>0</Paragraphs>
  <TotalTime>11</TotalTime>
  <ScaleCrop>false</ScaleCrop>
  <LinksUpToDate>false</LinksUpToDate>
  <CharactersWithSpaces>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2024-06-17T05:14:00Z</dcterms:created>
  <dc:creator>dell</dc:creator>
  <cp:lastModifiedBy>Aily Bunny</cp:lastModifiedBy>
  <dcterms:modified xsi:type="dcterms:W3CDTF">2024-06-17T06:46:43Z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4F8B44ED30E94B91B614E41973C06ECA_13</vt:lpwstr>
  </property>
</Properties>
</file>