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line="600" w:lineRule="atLeas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b w:val="0"/>
          <w:bCs w:val="0"/>
          <w:color w:val="auto"/>
          <w:spacing w:val="-2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bCs w:val="0"/>
          <w:color w:val="auto"/>
          <w:spacing w:val="-2"/>
          <w:sz w:val="44"/>
          <w:szCs w:val="32"/>
          <w:lang w:val="en-US" w:eastAsia="zh-CN"/>
        </w:rPr>
        <w:t>全省年鉴质量评价评分表</w:t>
      </w:r>
    </w:p>
    <w:bookmarkEnd w:id="0"/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评价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的年鉴名称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_____________________    </w:t>
      </w:r>
      <w:r>
        <w:rPr>
          <w:rFonts w:hint="eastAsia"/>
          <w:b/>
          <w:bCs/>
          <w:sz w:val="28"/>
          <w:szCs w:val="28"/>
          <w:lang w:val="en-US" w:eastAsia="zh-CN"/>
        </w:rPr>
        <w:t>评价人签名：</w:t>
      </w:r>
      <w:r>
        <w:rPr>
          <w:rFonts w:hint="eastAsia"/>
          <w:sz w:val="28"/>
          <w:szCs w:val="28"/>
          <w:lang w:val="en-US" w:eastAsia="zh-CN"/>
        </w:rPr>
        <w:t>___________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210"/>
        <w:gridCol w:w="1080"/>
        <w:gridCol w:w="5880"/>
        <w:gridCol w:w="945"/>
        <w:gridCol w:w="3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分项标准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评分方法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政治观点错误。违反国家保密规定。未按国家有关规定使用地图。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取消评价资格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刊载违法违纪官员照片或收录违法违纪官员大段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论。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违反国家保密规定，存在严重泄密情况。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存在无地图或未按规定标注审图号等情况。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违反国家有关法律法规，违反党和国家的民族政策、宗教政策、对外政策及对港澳台政策等。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取消评价资格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检查统一战线、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军事、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外事、侨务、港澳事务、对台工作、民主党派、对外贸易、民族、宗教等栏目内容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是否存在违反规定情况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框架覆盖全面、分类科学、层次清晰、领属得当、编排有序，各层次标题简洁、准确、规范。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15分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1.检查全书大纲设计及各部类目结构层次设计。分类存在一定问题的扣1-3分。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2.检查全书目录编排是否体现系统性、逻辑性。层次不清、前后内容存在明显重复问题者扣1-3分。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3.检查全书目录各层次标题。类目、栏目、分目标题不符合要求，发现一处扣0.2分。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条目选题选材有效、新颖、准确、系统，信息含量较大，记述要素齐全。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15分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分别抽查政治、经济、文化、社会部类的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概况和条目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5个，重点检查条目是否具有独立主题，条目标题与条目内容的内涵和外延是否统一，标题标引是否准确、简练。立题不当、标旨冗长、标题与内容不一致扣1-3分。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分别抽查政治、经济、文化、社会部类的概况和记事性条目各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5个，重点检查时间、地点、人物、事件、结果等要素是否齐备，条目所反映的信息资料或知识是否完整。要素缺一项扣1分；资料反映不完整扣1-2分。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资料准确，内容真实、客观反映取得的成绩和存在的问题。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分别抽查政治、经济、文化、社会部类的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概况和条目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。内容记述违背存真求实原则的扣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2-5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分；统计口径不一致的扣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分。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突出反映党委政府中心工作，具有为现实服务的价值和存史的价值。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检查内容的整体设计指导思想是否正确，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  <w:t>是否体现科学发展思想，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抽查政治建设、经济建设、社会建设、文化建设、生态建设和统计指标部分内容。其中，节能减排、环境保护、关注民生等重点内容记述不充分者扣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2-5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分。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内容年度特点和地方特色突出。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抽查政治、经济、文化、社会部类所有记事性条目标题，重点检查条目选择是否得当，条目内容是否反映年度大事要事和地方特色。重点不突出、特色不鲜明扣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2-5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分。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大事记、图片、表格、名录等表现形式配合得当、使用规范。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检查图、记、表、录等体例，一二三次文献比例，反映内容点面结合、动静结合，是否具有资料价值。无适时性地图的扣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分；表格形式不规范、一次文献选择不典型、综述情况反映不全者扣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2-5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分。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使用记叙文、说明文等文体，文风朴实，记述流畅。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分别抽查政治、经济、文化、社会部类的概况和记事性条目各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5个，重点检查内容表述是否符合年鉴编纂体例要求，是否符合现代汉语语言规范。存在语法错误或病句，表述拖泥带水或内容空洞无物的扣1-3分。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语言文字、标点符号、数字、计量单位、术语使用等符合国家标准及规范。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抽查政治、经济、文化、社会部类条目各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5个，检查名称、数字、计量单位是否符合出版物标准。称谓使用不当，时间概念模糊，数量词书写不规范统一，发现一处扣0.5分。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具有完备的检索系统。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抽查目录、索引，并与其正文对照。页码对照有误或目录与正文内容不一致扣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分；主题词标引不规范扣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分。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版面信息容量较大、留白较少。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版面空白在1/3以上，发现一处扣0.5分，最高扣3分；版式设计缺乏个性、疏密处理不当扣1分。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装祯设计美观大方。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5分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1.封面有明显商业色彩的扣0.5分，无地方特色扣0.5分；封页和书名页版式不符合图书或期刊出版规定的扣1分。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2.公益性年度图片题材反映平淡扣0.5分，图片要素不全扣0.5分，图片编排缺乏新意扣0.5分；广告类彩页篇幅失当、商业色彩过浓扣0.5分；随文图片不切题扣0.5分。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3.页眉标引错误扣0.5分。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4.同一层次标题字体、字号不统一扣0.5分；目录层次不清晰扣0.5分。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加分项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5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在框架设计、内容整合、风格展示等方面具有独到之处，令人耳目一新。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7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得分合计</w:t>
            </w:r>
          </w:p>
        </w:tc>
        <w:tc>
          <w:tcPr>
            <w:tcW w:w="48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2D46D3-6A3C-4CCE-A0A6-FD9E3EC5FD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7553CF9-FCAA-4C25-85EF-AC185211843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F8536E1-85E3-490B-A978-D88D82F0C2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AF540EC-DB30-4C5C-8450-440A98FBB6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mMxMTlkOTYyYTk2NDU1MGE1NGUyZDJjMzAxOWUifQ=="/>
  </w:docVars>
  <w:rsids>
    <w:rsidRoot w:val="2917014B"/>
    <w:rsid w:val="2917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2023-12-28T10:10:00Z</dcterms:created>
  <dc:creator>Aily Bunny</dc:creator>
  <cp:lastModifiedBy>Aily Bunny</cp:lastModifiedBy>
  <dcterms:modified xsi:type="dcterms:W3CDTF">2023-12-28T10:12:55Z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95BE900F2A0A4649B87B8E64C4B0092B_11</vt:lpwstr>
  </property>
</Properties>
</file>