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省数字方志馆开发（一期）项目</w:t>
      </w:r>
      <w:r>
        <w:rPr>
          <w:rFonts w:hint="eastAsia" w:ascii="方正小标宋简体" w:hAnsi="方正小标宋简体" w:eastAsia="方正小标宋简体" w:cs="方正小标宋简体"/>
          <w:sz w:val="44"/>
          <w:szCs w:val="44"/>
          <w:lang w:eastAsia="zh-CN"/>
        </w:rPr>
        <w:t>立项方案</w:t>
      </w:r>
    </w:p>
    <w:p>
      <w:pPr>
        <w:widowControl/>
        <w:shd w:val="clear" w:color="auto" w:fill="FFFFFF"/>
        <w:spacing w:line="60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编制</w:t>
      </w:r>
      <w:r>
        <w:rPr>
          <w:rFonts w:hint="eastAsia" w:ascii="方正小标宋简体" w:hAnsi="方正小标宋简体" w:eastAsia="方正小标宋简体" w:cs="方正小标宋简体"/>
          <w:sz w:val="44"/>
          <w:szCs w:val="44"/>
        </w:rPr>
        <w:t>服务需求</w:t>
      </w:r>
    </w:p>
    <w:p>
      <w:pPr>
        <w:widowControl/>
        <w:shd w:val="clear" w:color="auto" w:fill="FFFFFF"/>
        <w:spacing w:line="600" w:lineRule="atLeast"/>
        <w:ind w:firstLine="480"/>
        <w:rPr>
          <w:rFonts w:hint="eastAsia" w:ascii="黑体" w:hAnsi="黑体" w:eastAsia="黑体" w:cs="黑体"/>
          <w:sz w:val="32"/>
          <w:szCs w:val="32"/>
          <w:lang w:eastAsia="zh-CN"/>
        </w:rPr>
      </w:pPr>
      <w:r>
        <w:rPr>
          <w:rFonts w:hint="eastAsia" w:ascii="黑体" w:hAnsi="黑体" w:eastAsia="黑体" w:cs="黑体"/>
          <w:sz w:val="32"/>
          <w:szCs w:val="32"/>
          <w:lang w:eastAsia="zh-CN"/>
        </w:rPr>
        <w:t>一、服务主要内容</w:t>
      </w:r>
    </w:p>
    <w:p>
      <w:pPr>
        <w:widowControl/>
        <w:shd w:val="clear" w:color="auto" w:fill="FFFFFF"/>
        <w:spacing w:line="600" w:lineRule="atLeas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根据《广东省人民政府地方志办公室政务信息化规划（2022-2025年）》实施计划，对省地方志办信息化现状进行深入调研，结合工作实际，细化信息化项目需求，编制《</w:t>
      </w:r>
      <w:r>
        <w:rPr>
          <w:rFonts w:hint="eastAsia" w:ascii="仿宋_GB2312" w:hAnsi="仿宋_GB2312" w:eastAsia="仿宋_GB2312" w:cs="仿宋_GB2312"/>
          <w:sz w:val="32"/>
          <w:szCs w:val="32"/>
        </w:rPr>
        <w:t>省数字方志馆开发（一期）项目立项方案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（暂定名，最终以省政数局审批通过的项目名称为准）</w:t>
      </w:r>
      <w:r>
        <w:rPr>
          <w:rFonts w:hint="eastAsia" w:ascii="仿宋_GB2312" w:hAnsi="仿宋_GB2312" w:eastAsia="仿宋_GB2312" w:cs="仿宋_GB2312"/>
          <w:sz w:val="32"/>
          <w:szCs w:val="32"/>
          <w:lang w:eastAsia="zh-CN"/>
        </w:rPr>
        <w:t>。</w:t>
      </w:r>
    </w:p>
    <w:p>
      <w:pPr>
        <w:widowControl/>
        <w:shd w:val="clear" w:color="auto" w:fill="FFFFFF"/>
        <w:spacing w:line="600" w:lineRule="atLeas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省地方志办信息化</w:t>
      </w:r>
      <w:r>
        <w:rPr>
          <w:rFonts w:hint="eastAsia" w:ascii="仿宋_GB2312" w:hAnsi="仿宋_GB2312" w:eastAsia="仿宋_GB2312" w:cs="仿宋_GB2312"/>
          <w:sz w:val="32"/>
          <w:szCs w:val="32"/>
        </w:rPr>
        <w:t>现状进行整体调研和分析，摸清</w:t>
      </w:r>
      <w:r>
        <w:rPr>
          <w:rFonts w:hint="eastAsia" w:ascii="仿宋_GB2312" w:hAnsi="仿宋_GB2312" w:eastAsia="仿宋_GB2312" w:cs="仿宋_GB2312"/>
          <w:sz w:val="32"/>
          <w:szCs w:val="32"/>
          <w:lang w:eastAsia="zh-CN"/>
        </w:rPr>
        <w:t>省地方志办</w:t>
      </w:r>
      <w:r>
        <w:rPr>
          <w:rFonts w:hint="eastAsia" w:ascii="仿宋_GB2312" w:hAnsi="仿宋_GB2312" w:eastAsia="仿宋_GB2312" w:cs="仿宋_GB2312"/>
          <w:sz w:val="32"/>
          <w:szCs w:val="32"/>
        </w:rPr>
        <w:t>信息化设施和应用系统现状，</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省数字方志馆开发（一期）项目进行统筹与整体设计。</w:t>
      </w:r>
    </w:p>
    <w:p>
      <w:pPr>
        <w:widowControl/>
        <w:shd w:val="clear" w:color="auto" w:fill="FFFFFF"/>
        <w:spacing w:line="600" w:lineRule="atLeas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咨询工作应按广东省政务服务数据管理局发布的相关规范标准要求，完成省数字方志馆开发（一期）项目立项方案编制等。</w:t>
      </w:r>
    </w:p>
    <w:p>
      <w:pPr>
        <w:widowControl/>
        <w:shd w:val="clear" w:color="auto" w:fill="FFFFFF"/>
        <w:spacing w:line="600" w:lineRule="atLeas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咨询服务成果应经</w:t>
      </w:r>
      <w:r>
        <w:rPr>
          <w:rFonts w:hint="eastAsia" w:ascii="仿宋_GB2312" w:hAnsi="仿宋_GB2312" w:eastAsia="仿宋_GB2312" w:cs="仿宋_GB2312"/>
          <w:sz w:val="32"/>
          <w:szCs w:val="32"/>
          <w:lang w:eastAsia="zh-CN"/>
        </w:rPr>
        <w:t>省地方志办</w:t>
      </w:r>
      <w:r>
        <w:rPr>
          <w:rFonts w:hint="eastAsia" w:ascii="仿宋_GB2312" w:hAnsi="仿宋_GB2312" w:eastAsia="仿宋_GB2312" w:cs="仿宋_GB2312"/>
          <w:sz w:val="32"/>
          <w:szCs w:val="32"/>
        </w:rPr>
        <w:t>确认，并通过广东省政数局</w:t>
      </w:r>
      <w:r>
        <w:rPr>
          <w:rFonts w:hint="eastAsia" w:ascii="仿宋_GB2312" w:hAnsi="仿宋_GB2312" w:eastAsia="仿宋_GB2312" w:cs="仿宋_GB2312"/>
          <w:sz w:val="32"/>
          <w:szCs w:val="32"/>
          <w:lang w:eastAsia="zh-CN"/>
        </w:rPr>
        <w:t>审批</w:t>
      </w:r>
      <w:r>
        <w:rPr>
          <w:rFonts w:hint="eastAsia" w:ascii="仿宋_GB2312" w:hAnsi="仿宋_GB2312" w:eastAsia="仿宋_GB2312" w:cs="仿宋_GB2312"/>
          <w:sz w:val="32"/>
          <w:szCs w:val="32"/>
        </w:rPr>
        <w:t>。</w:t>
      </w:r>
    </w:p>
    <w:p>
      <w:pPr>
        <w:spacing w:line="360" w:lineRule="auto"/>
        <w:ind w:firstLine="640" w:firstLineChars="200"/>
        <w:outlineLvl w:val="0"/>
        <w:rPr>
          <w:rFonts w:ascii="仿宋_GB2312" w:hAnsi="仿宋_GB2312" w:eastAsia="仿宋_GB2312" w:cs="仿宋_GB2312"/>
          <w:bCs/>
          <w:sz w:val="32"/>
          <w:szCs w:val="32"/>
        </w:rPr>
      </w:pPr>
      <w:r>
        <w:rPr>
          <w:rFonts w:hint="eastAsia" w:ascii="黑体" w:hAnsi="黑体" w:eastAsia="黑体" w:cs="黑体"/>
          <w:bCs/>
          <w:sz w:val="32"/>
          <w:szCs w:val="32"/>
          <w:lang w:eastAsia="zh-CN"/>
        </w:rPr>
        <w:t>二</w:t>
      </w:r>
      <w:r>
        <w:rPr>
          <w:rFonts w:hint="eastAsia" w:ascii="黑体" w:hAnsi="黑体" w:eastAsia="黑体" w:cs="黑体"/>
          <w:bCs/>
          <w:sz w:val="32"/>
          <w:szCs w:val="32"/>
        </w:rPr>
        <w:t>、</w:t>
      </w:r>
      <w:r>
        <w:rPr>
          <w:rFonts w:hint="eastAsia" w:ascii="黑体" w:hAnsi="黑体" w:eastAsia="黑体" w:cs="黑体"/>
          <w:bCs/>
          <w:sz w:val="32"/>
          <w:szCs w:val="32"/>
          <w:lang w:eastAsia="zh-CN"/>
        </w:rPr>
        <w:t>开发项目背景</w:t>
      </w:r>
      <w:r>
        <w:rPr>
          <w:rFonts w:hint="eastAsia" w:ascii="黑体" w:hAnsi="黑体" w:eastAsia="黑体" w:cs="黑体"/>
          <w:bCs/>
          <w:sz w:val="32"/>
          <w:szCs w:val="32"/>
        </w:rPr>
        <w:t xml:space="preserve">  </w:t>
      </w:r>
      <w:r>
        <w:rPr>
          <w:rFonts w:hint="eastAsia" w:ascii="仿宋_GB2312" w:hAnsi="仿宋_GB2312" w:eastAsia="仿宋_GB2312" w:cs="仿宋_GB2312"/>
          <w:bCs/>
          <w:sz w:val="32"/>
          <w:szCs w:val="32"/>
        </w:rPr>
        <w:t xml:space="preserve"> </w:t>
      </w:r>
    </w:p>
    <w:p>
      <w:pPr>
        <w:spacing w:line="360" w:lineRule="auto"/>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（一）总体背景</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7月发布的《广东省数字政府改革建设“十四五”规划》“提高公共文化数字化服务能力”专题提出，“优化城乡文化资源配置，推进数字图书馆、数字文化馆、数字博物馆、数字方志馆建设，提高公共文化服务信息化、网络化水平。”</w:t>
      </w:r>
      <w:r>
        <w:rPr>
          <w:rFonts w:ascii="仿宋_GB2312" w:hAnsi="仿宋_GB2312" w:eastAsia="仿宋_GB2312" w:cs="仿宋_GB2312"/>
          <w:sz w:val="32"/>
          <w:szCs w:val="32"/>
        </w:rPr>
        <w:t xml:space="preserve"> </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主动、深度融入广东省数字政府改革建设，“十四五”期间我办将以“数字方志”项目为重点，围绕中心服务大局，推动广东地方志数字化加快发展，研究建设数字方志体系，运用新媒体新技术，努力将数字方志馆建成服务群众公共文化需求的窗口，服务广东经济社会发展、向世界推介广东的重要窗口，为讲好中国故事、湾区故事、广东故事提供重要动能，更好地让世界了解广东、读懂广东、认同广东。</w:t>
      </w:r>
    </w:p>
    <w:p>
      <w:pPr>
        <w:spacing w:line="360" w:lineRule="auto"/>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（二）建设目标</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期间，推动地方志事业深度融入全省“数字政府”改革建设总体框架，充分发挥新技术新媒体优势讲好广东故事，运用云计算、大数据、VR、AI、移动互联网等前沿科技赋能地方志，加快地方志事业转型升级，加快广东地方志数字化加快发展，研究建设数字方志体系，运用新媒体新技术，建成服务群众公共文化需求的数字方志窗口，服务广东经济社会发展、向世界推介广东的重要窗口，为讲好中国故事、湾区故事、广东故事提供重要动能，更好地让世界了解广东、读懂广东、认同广东。</w:t>
      </w:r>
    </w:p>
    <w:p>
      <w:pPr>
        <w:spacing w:line="360" w:lineRule="auto"/>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eastAsia="zh-CN"/>
        </w:rPr>
        <w:t>（三）建设任务</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“十四五”期间，我办拟</w:t>
      </w:r>
      <w:r>
        <w:rPr>
          <w:rFonts w:ascii="仿宋_GB2312" w:hAnsi="仿宋_GB2312" w:eastAsia="仿宋_GB2312" w:cs="仿宋_GB2312"/>
          <w:sz w:val="32"/>
          <w:szCs w:val="32"/>
        </w:rPr>
        <w:t>建设“1中心+3平台+N应用”体系。“1中心”指的是方志数据</w:t>
      </w:r>
      <w:r>
        <w:rPr>
          <w:rFonts w:hint="eastAsia" w:ascii="仿宋_GB2312" w:hAnsi="仿宋_GB2312" w:eastAsia="仿宋_GB2312" w:cs="仿宋_GB2312"/>
          <w:sz w:val="32"/>
          <w:szCs w:val="32"/>
        </w:rPr>
        <w:t>汇聚交换</w:t>
      </w:r>
      <w:r>
        <w:rPr>
          <w:rFonts w:ascii="仿宋_GB2312" w:hAnsi="仿宋_GB2312" w:eastAsia="仿宋_GB2312" w:cs="仿宋_GB2312"/>
          <w:sz w:val="32"/>
          <w:szCs w:val="32"/>
        </w:rPr>
        <w:t>中心，“3平台”指的是省情推介平台、智慧方志平台、基础业务平台，“N应用”指的是N个方志展示、资政、工作应用。</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数字方志馆</w:t>
      </w:r>
      <w:r>
        <w:rPr>
          <w:rFonts w:hint="eastAsia" w:ascii="仿宋_GB2312" w:hAnsi="仿宋_GB2312" w:eastAsia="仿宋_GB2312" w:cs="仿宋_GB2312"/>
          <w:sz w:val="32"/>
          <w:szCs w:val="32"/>
        </w:rPr>
        <w:t>开发（一期）项目</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包括</w:t>
      </w:r>
      <w:r>
        <w:rPr>
          <w:rFonts w:ascii="仿宋_GB2312" w:hAnsi="仿宋_GB2312" w:eastAsia="仿宋_GB2312" w:cs="仿宋_GB2312"/>
          <w:sz w:val="32"/>
          <w:szCs w:val="32"/>
        </w:rPr>
        <w:t>方志数据汇聚交换中心项目</w:t>
      </w:r>
      <w:r>
        <w:rPr>
          <w:rFonts w:hint="eastAsia" w:ascii="仿宋_GB2312" w:hAnsi="仿宋_GB2312" w:eastAsia="仿宋_GB2312" w:cs="仿宋_GB2312"/>
          <w:sz w:val="32"/>
          <w:szCs w:val="32"/>
        </w:rPr>
        <w:t>建设、</w:t>
      </w:r>
      <w:r>
        <w:rPr>
          <w:rFonts w:ascii="仿宋_GB2312" w:hAnsi="仿宋_GB2312" w:eastAsia="仿宋_GB2312" w:cs="仿宋_GB2312"/>
          <w:sz w:val="32"/>
          <w:szCs w:val="32"/>
        </w:rPr>
        <w:t>省情推介平台项目</w:t>
      </w:r>
      <w:r>
        <w:rPr>
          <w:rFonts w:hint="eastAsia" w:ascii="仿宋_GB2312" w:hAnsi="仿宋_GB2312" w:eastAsia="仿宋_GB2312" w:cs="仿宋_GB2312"/>
          <w:sz w:val="32"/>
          <w:szCs w:val="32"/>
        </w:rPr>
        <w:t>建设。</w:t>
      </w:r>
    </w:p>
    <w:p>
      <w:pPr>
        <w:pStyle w:val="13"/>
        <w:numPr>
          <w:ilvl w:val="0"/>
          <w:numId w:val="0"/>
        </w:numPr>
        <w:spacing w:line="36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融合内外部数据，建设方志数据</w:t>
      </w:r>
      <w:r>
        <w:rPr>
          <w:rFonts w:hint="eastAsia" w:ascii="仿宋_GB2312" w:hAnsi="仿宋_GB2312" w:eastAsia="仿宋_GB2312" w:cs="仿宋_GB2312"/>
          <w:sz w:val="32"/>
          <w:szCs w:val="32"/>
        </w:rPr>
        <w:t>汇聚交换</w:t>
      </w:r>
      <w:r>
        <w:rPr>
          <w:rFonts w:ascii="仿宋_GB2312" w:hAnsi="仿宋_GB2312" w:eastAsia="仿宋_GB2312" w:cs="仿宋_GB2312"/>
          <w:sz w:val="32"/>
          <w:szCs w:val="32"/>
        </w:rPr>
        <w:t>中心，打好方志智慧化地基</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本着共建共享原则，</w:t>
      </w:r>
      <w:r>
        <w:rPr>
          <w:rFonts w:ascii="仿宋_GB2312" w:hAnsi="仿宋_GB2312" w:eastAsia="仿宋_GB2312" w:cs="仿宋_GB2312"/>
          <w:sz w:val="32"/>
          <w:szCs w:val="32"/>
        </w:rPr>
        <w:t>建设方志数据汇聚交换中心</w:t>
      </w:r>
      <w:r>
        <w:rPr>
          <w:rFonts w:hint="eastAsia" w:ascii="仿宋_GB2312" w:hAnsi="仿宋_GB2312" w:eastAsia="仿宋_GB2312" w:cs="仿宋_GB2312"/>
          <w:sz w:val="32"/>
          <w:szCs w:val="32"/>
        </w:rPr>
        <w:t>，一方面与省政务大数据中心、其它单位数据</w:t>
      </w:r>
      <w:r>
        <w:rPr>
          <w:rFonts w:ascii="仿宋_GB2312" w:hAnsi="仿宋_GB2312" w:eastAsia="仿宋_GB2312" w:cs="仿宋_GB2312"/>
          <w:sz w:val="32"/>
          <w:szCs w:val="32"/>
        </w:rPr>
        <w:t>进行交换共享</w:t>
      </w:r>
      <w:r>
        <w:rPr>
          <w:rFonts w:hint="eastAsia" w:ascii="仿宋_GB2312" w:hAnsi="仿宋_GB2312" w:eastAsia="仿宋_GB2312" w:cs="仿宋_GB2312"/>
          <w:sz w:val="32"/>
          <w:szCs w:val="32"/>
        </w:rPr>
        <w:t>、相互赋能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充分依靠和利用省政务大数据中心的数据及数据处理能力；另一方面汇聚各级方志工作机构、社会数据，根据地方志工作需要建设其它数据处理能力。</w:t>
      </w:r>
      <w:r>
        <w:rPr>
          <w:rFonts w:ascii="仿宋_GB2312" w:hAnsi="仿宋_GB2312" w:eastAsia="仿宋_GB2312" w:cs="仿宋_GB2312"/>
          <w:sz w:val="32"/>
          <w:szCs w:val="32"/>
        </w:rPr>
        <w:t>方志数据</w:t>
      </w:r>
      <w:r>
        <w:rPr>
          <w:rFonts w:hint="eastAsia" w:ascii="仿宋_GB2312" w:hAnsi="仿宋_GB2312" w:eastAsia="仿宋_GB2312" w:cs="仿宋_GB2312"/>
          <w:sz w:val="32"/>
          <w:szCs w:val="32"/>
        </w:rPr>
        <w:t>汇聚交换</w:t>
      </w:r>
      <w:r>
        <w:rPr>
          <w:rFonts w:ascii="仿宋_GB2312" w:hAnsi="仿宋_GB2312" w:eastAsia="仿宋_GB2312" w:cs="仿宋_GB2312"/>
          <w:sz w:val="32"/>
          <w:szCs w:val="32"/>
        </w:rPr>
        <w:t>中心向基础应用提供数据，</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业务优化</w:t>
      </w:r>
      <w:r>
        <w:rPr>
          <w:rFonts w:hint="eastAsia" w:ascii="仿宋_GB2312" w:hAnsi="仿宋_GB2312" w:eastAsia="仿宋_GB2312" w:cs="仿宋_GB2312"/>
          <w:sz w:val="32"/>
          <w:szCs w:val="32"/>
        </w:rPr>
        <w:t>和数据分析、</w:t>
      </w:r>
      <w:r>
        <w:rPr>
          <w:rFonts w:ascii="仿宋_GB2312" w:hAnsi="仿宋_GB2312" w:eastAsia="仿宋_GB2312" w:cs="仿宋_GB2312"/>
          <w:sz w:val="32"/>
          <w:szCs w:val="32"/>
        </w:rPr>
        <w:t>辅助决策</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高阶应用提供数据支持。</w:t>
      </w:r>
    </w:p>
    <w:p>
      <w:pPr>
        <w:pStyle w:val="13"/>
        <w:numPr>
          <w:ilvl w:val="0"/>
          <w:numId w:val="0"/>
        </w:numPr>
        <w:spacing w:line="36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创新宣传和服务手段，建设省情推介平台，打通方志文化的最后一公里</w:t>
      </w:r>
    </w:p>
    <w:p>
      <w:pPr>
        <w:spacing w:line="360" w:lineRule="auto"/>
        <w:ind w:firstLine="640"/>
        <w:rPr>
          <w:rFonts w:ascii="仿宋_GB2312" w:hAnsi="仿宋_GB2312" w:eastAsia="仿宋_GB2312" w:cs="仿宋_GB2312"/>
          <w:sz w:val="32"/>
          <w:szCs w:val="32"/>
        </w:rPr>
      </w:pPr>
      <w:r>
        <w:rPr>
          <w:rFonts w:ascii="仿宋_GB2312" w:hAnsi="仿宋_GB2312" w:eastAsia="仿宋_GB2312" w:cs="仿宋_GB2312"/>
          <w:sz w:val="32"/>
          <w:szCs w:val="32"/>
        </w:rPr>
        <w:t>建设省情推介平台，升级优化广东省情网，构建一图知省情、虚拟专题展厅、数字方志馆等模块，为数字展厅服务、省情地情推介体系、地方志数字化信息触达能力、地方志全文数据库服务赋能，构建多元立体化的推介展示体系，打通方志文化的最后一公里。</w:t>
      </w:r>
    </w:p>
    <w:p>
      <w:pPr>
        <w:spacing w:line="360" w:lineRule="auto"/>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lang w:eastAsia="zh-CN"/>
        </w:rPr>
        <w:t>三、咨询服务</w:t>
      </w:r>
      <w:r>
        <w:rPr>
          <w:rFonts w:hint="eastAsia" w:ascii="黑体" w:hAnsi="黑体" w:eastAsia="黑体" w:cs="黑体"/>
          <w:bCs/>
          <w:sz w:val="32"/>
          <w:szCs w:val="32"/>
        </w:rPr>
        <w:t>成果及周期</w:t>
      </w:r>
    </w:p>
    <w:p>
      <w:pPr>
        <w:spacing w:line="36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成果物：梳理省</w:t>
      </w:r>
      <w:r>
        <w:rPr>
          <w:rFonts w:hint="eastAsia" w:ascii="仿宋_GB2312" w:hAnsi="仿宋_GB2312" w:eastAsia="仿宋_GB2312" w:cs="仿宋_GB2312"/>
          <w:sz w:val="32"/>
          <w:szCs w:val="32"/>
          <w:lang w:eastAsia="zh-CN"/>
        </w:rPr>
        <w:t>数字方志馆</w:t>
      </w:r>
      <w:r>
        <w:rPr>
          <w:rFonts w:hint="eastAsia" w:ascii="仿宋_GB2312" w:hAnsi="仿宋_GB2312" w:eastAsia="仿宋_GB2312" w:cs="仿宋_GB2312"/>
          <w:sz w:val="32"/>
          <w:szCs w:val="32"/>
        </w:rPr>
        <w:t>开发（一期）项目建设内容，编制《省</w:t>
      </w:r>
      <w:r>
        <w:rPr>
          <w:rFonts w:hint="eastAsia" w:ascii="仿宋_GB2312" w:hAnsi="仿宋_GB2312" w:eastAsia="仿宋_GB2312" w:cs="仿宋_GB2312"/>
          <w:sz w:val="32"/>
          <w:szCs w:val="32"/>
          <w:lang w:eastAsia="zh-CN"/>
        </w:rPr>
        <w:t>数字方志馆</w:t>
      </w:r>
      <w:r>
        <w:rPr>
          <w:rFonts w:hint="eastAsia" w:ascii="仿宋_GB2312" w:hAnsi="仿宋_GB2312" w:eastAsia="仿宋_GB2312" w:cs="仿宋_GB2312"/>
          <w:sz w:val="32"/>
          <w:szCs w:val="32"/>
        </w:rPr>
        <w:t>开发（一期）项目》立项方案，报省政数局</w:t>
      </w:r>
      <w:r>
        <w:rPr>
          <w:rFonts w:hint="eastAsia" w:ascii="仿宋_GB2312" w:hAnsi="仿宋_GB2312" w:eastAsia="仿宋_GB2312" w:cs="仿宋_GB2312"/>
          <w:sz w:val="32"/>
          <w:szCs w:val="32"/>
          <w:lang w:eastAsia="zh-CN"/>
        </w:rPr>
        <w:t>立项审批</w:t>
      </w:r>
      <w:r>
        <w:rPr>
          <w:rFonts w:hint="eastAsia" w:ascii="仿宋_GB2312" w:hAnsi="仿宋_GB2312" w:eastAsia="仿宋_GB2312" w:cs="仿宋_GB2312"/>
          <w:sz w:val="32"/>
          <w:szCs w:val="32"/>
        </w:rPr>
        <w:t>。</w:t>
      </w:r>
    </w:p>
    <w:p>
      <w:pPr>
        <w:pStyle w:val="13"/>
        <w:numPr>
          <w:ilvl w:val="0"/>
          <w:numId w:val="0"/>
        </w:numPr>
        <w:spacing w:line="36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服务周期：自项目合同签订之日起至项目验收结束。</w:t>
      </w:r>
    </w:p>
    <w:p>
      <w:pPr>
        <w:spacing w:line="360" w:lineRule="auto"/>
        <w:ind w:firstLine="640" w:firstLineChars="200"/>
        <w:outlineLvl w:val="0"/>
        <w:rPr>
          <w:rFonts w:ascii="黑体" w:hAnsi="黑体" w:eastAsia="黑体" w:cs="黑体"/>
          <w:bCs/>
          <w:sz w:val="32"/>
          <w:szCs w:val="32"/>
        </w:rPr>
      </w:pPr>
      <w:r>
        <w:rPr>
          <w:rFonts w:hint="eastAsia" w:ascii="黑体" w:hAnsi="黑体" w:eastAsia="黑体" w:cs="黑体"/>
          <w:bCs/>
          <w:sz w:val="32"/>
          <w:szCs w:val="32"/>
          <w:lang w:eastAsia="zh-CN"/>
        </w:rPr>
        <w:t>四</w:t>
      </w:r>
      <w:r>
        <w:rPr>
          <w:rFonts w:hint="eastAsia" w:ascii="黑体" w:hAnsi="黑体" w:eastAsia="黑体" w:cs="黑体"/>
          <w:bCs/>
          <w:sz w:val="32"/>
          <w:szCs w:val="32"/>
        </w:rPr>
        <w:t>、</w:t>
      </w:r>
      <w:r>
        <w:rPr>
          <w:rFonts w:hint="eastAsia" w:ascii="黑体" w:hAnsi="黑体" w:eastAsia="黑体" w:cs="黑体"/>
          <w:bCs/>
          <w:sz w:val="32"/>
          <w:szCs w:val="32"/>
          <w:lang w:eastAsia="zh-CN"/>
        </w:rPr>
        <w:t>咨询服务</w:t>
      </w:r>
      <w:r>
        <w:rPr>
          <w:rFonts w:hint="eastAsia" w:ascii="黑体" w:hAnsi="黑体" w:eastAsia="黑体" w:cs="黑体"/>
          <w:bCs/>
          <w:sz w:val="32"/>
          <w:szCs w:val="32"/>
        </w:rPr>
        <w:t>预算</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若项目最终获批复，则咨询服务预算费用以广东省政务服务数据管理局批复项目咨询费金额为准。</w:t>
      </w:r>
      <w:r>
        <w:rPr>
          <w:rFonts w:hint="eastAsia" w:ascii="仿宋_GB2312" w:hAnsi="仿宋_GB2312" w:eastAsia="仿宋_GB2312" w:cs="仿宋_GB2312"/>
          <w:sz w:val="32"/>
          <w:szCs w:val="32"/>
        </w:rPr>
        <w:t>支付方式以双方约定的合同为准。</w:t>
      </w:r>
      <w:r>
        <w:rPr>
          <w:rFonts w:hint="eastAsia" w:ascii="仿宋_GB2312" w:hAnsi="仿宋_GB2312" w:eastAsia="仿宋_GB2312" w:cs="仿宋_GB2312"/>
          <w:sz w:val="32"/>
          <w:szCs w:val="32"/>
          <w:lang w:eastAsia="zh-CN"/>
        </w:rPr>
        <w:t>若项目最终未获批复，则省地方志办不支付项目有关的任何费用。</w:t>
      </w:r>
    </w:p>
    <w:p>
      <w:pPr>
        <w:spacing w:line="360" w:lineRule="auto"/>
        <w:ind w:firstLine="64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服务提供商按批复项目咨询费的折扣比例报价，折扣的报价范围：0≤折扣＜100%。即若批复项目咨询费金额为</w:t>
      </w:r>
      <w:r>
        <w:rPr>
          <w:rFonts w:hint="eastAsia" w:ascii="仿宋_GB2312" w:hAnsi="仿宋_GB2312" w:eastAsia="仿宋_GB2312" w:cs="仿宋_GB2312"/>
          <w:sz w:val="32"/>
          <w:szCs w:val="32"/>
          <w:lang w:val="en-US" w:eastAsia="zh-CN"/>
        </w:rPr>
        <w:t>M元，最终中标项目咨询费金额为M乘以折扣数</w:t>
      </w:r>
      <w:r>
        <w:rPr>
          <w:rFonts w:hint="eastAsia" w:ascii="仿宋_GB2312" w:hAnsi="仿宋_GB2312" w:eastAsia="仿宋_GB2312" w:cs="仿宋_GB2312"/>
          <w:sz w:val="32"/>
          <w:szCs w:val="32"/>
          <w:lang w:eastAsia="zh-CN"/>
        </w:rPr>
        <w:t>。</w:t>
      </w:r>
    </w:p>
    <w:p>
      <w:pPr>
        <w:spacing w:line="360" w:lineRule="auto"/>
        <w:ind w:firstLine="640" w:firstLineChars="200"/>
        <w:outlineLvl w:val="0"/>
        <w:rPr>
          <w:rFonts w:ascii="黑体" w:hAnsi="黑体" w:eastAsia="黑体" w:cs="黑体"/>
          <w:bCs/>
          <w:sz w:val="32"/>
          <w:szCs w:val="32"/>
        </w:rPr>
      </w:pPr>
      <w:r>
        <w:rPr>
          <w:rFonts w:hint="eastAsia" w:ascii="黑体" w:hAnsi="黑体" w:eastAsia="黑体" w:cs="黑体"/>
          <w:bCs/>
          <w:sz w:val="32"/>
          <w:szCs w:val="32"/>
          <w:lang w:eastAsia="zh-CN"/>
        </w:rPr>
        <w:t>五</w:t>
      </w:r>
      <w:r>
        <w:rPr>
          <w:rFonts w:hint="eastAsia" w:ascii="黑体" w:hAnsi="黑体" w:eastAsia="黑体" w:cs="黑体"/>
          <w:bCs/>
          <w:sz w:val="32"/>
          <w:szCs w:val="32"/>
        </w:rPr>
        <w:t>、评分标准</w:t>
      </w:r>
    </w:p>
    <w:tbl>
      <w:tblPr>
        <w:tblStyle w:val="6"/>
        <w:tblW w:w="85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73"/>
        <w:gridCol w:w="1729"/>
        <w:gridCol w:w="1899"/>
        <w:gridCol w:w="1762"/>
        <w:gridCol w:w="17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373" w:type="dxa"/>
            <w:shd w:val="clear" w:color="auto" w:fill="E7E6E6"/>
            <w:vAlign w:val="center"/>
          </w:tcPr>
          <w:p>
            <w:pPr>
              <w:spacing w:before="72" w:after="72" w:line="360" w:lineRule="auto"/>
              <w:jc w:val="center"/>
              <w:rPr>
                <w:rFonts w:ascii="仿宋" w:hAnsi="仿宋" w:eastAsia="仿宋" w:cs="宋体"/>
                <w:b/>
                <w:bCs/>
                <w:sz w:val="28"/>
                <w:szCs w:val="28"/>
              </w:rPr>
            </w:pPr>
            <w:r>
              <w:rPr>
                <w:rFonts w:hint="eastAsia" w:ascii="仿宋" w:hAnsi="仿宋" w:eastAsia="仿宋" w:cs="宋体"/>
                <w:b/>
                <w:bCs/>
                <w:sz w:val="28"/>
                <w:szCs w:val="28"/>
              </w:rPr>
              <w:t>评分项目</w:t>
            </w:r>
          </w:p>
        </w:tc>
        <w:tc>
          <w:tcPr>
            <w:tcW w:w="1729" w:type="dxa"/>
            <w:tcBorders>
              <w:right w:val="single" w:color="auto" w:sz="4" w:space="0"/>
            </w:tcBorders>
            <w:shd w:val="clear" w:color="auto" w:fill="E7E6E6"/>
            <w:vAlign w:val="center"/>
          </w:tcPr>
          <w:p>
            <w:pPr>
              <w:spacing w:before="72" w:after="72" w:line="360" w:lineRule="auto"/>
              <w:jc w:val="center"/>
              <w:rPr>
                <w:rFonts w:ascii="仿宋" w:hAnsi="仿宋" w:eastAsia="仿宋" w:cs="宋体"/>
                <w:b/>
                <w:bCs/>
                <w:sz w:val="28"/>
                <w:szCs w:val="28"/>
              </w:rPr>
            </w:pPr>
            <w:r>
              <w:rPr>
                <w:rFonts w:hint="eastAsia" w:ascii="仿宋" w:hAnsi="仿宋" w:eastAsia="仿宋" w:cs="宋体"/>
                <w:b/>
                <w:bCs/>
                <w:sz w:val="28"/>
                <w:szCs w:val="28"/>
              </w:rPr>
              <w:t>技术</w:t>
            </w:r>
          </w:p>
        </w:tc>
        <w:tc>
          <w:tcPr>
            <w:tcW w:w="1899" w:type="dxa"/>
            <w:tcBorders>
              <w:left w:val="single" w:color="auto" w:sz="4" w:space="0"/>
            </w:tcBorders>
            <w:shd w:val="clear" w:color="auto" w:fill="E7E6E6"/>
            <w:vAlign w:val="center"/>
          </w:tcPr>
          <w:p>
            <w:pPr>
              <w:spacing w:before="72" w:after="72" w:line="360" w:lineRule="auto"/>
              <w:jc w:val="center"/>
              <w:rPr>
                <w:rFonts w:ascii="仿宋" w:hAnsi="仿宋" w:eastAsia="仿宋" w:cs="宋体"/>
                <w:b/>
                <w:bCs/>
                <w:sz w:val="28"/>
                <w:szCs w:val="28"/>
              </w:rPr>
            </w:pPr>
            <w:r>
              <w:rPr>
                <w:rFonts w:hint="eastAsia" w:ascii="仿宋" w:hAnsi="仿宋" w:eastAsia="仿宋" w:cs="宋体"/>
                <w:b/>
                <w:bCs/>
                <w:sz w:val="28"/>
                <w:szCs w:val="28"/>
              </w:rPr>
              <w:t>商务</w:t>
            </w:r>
          </w:p>
        </w:tc>
        <w:tc>
          <w:tcPr>
            <w:tcW w:w="1762" w:type="dxa"/>
            <w:shd w:val="clear" w:color="auto" w:fill="E7E6E6"/>
            <w:vAlign w:val="center"/>
          </w:tcPr>
          <w:p>
            <w:pPr>
              <w:spacing w:before="72" w:after="72" w:line="360" w:lineRule="auto"/>
              <w:jc w:val="center"/>
              <w:rPr>
                <w:rFonts w:ascii="仿宋" w:hAnsi="仿宋" w:eastAsia="仿宋" w:cs="宋体"/>
                <w:b/>
                <w:bCs/>
                <w:sz w:val="28"/>
                <w:szCs w:val="28"/>
              </w:rPr>
            </w:pPr>
            <w:r>
              <w:rPr>
                <w:rFonts w:hint="eastAsia" w:ascii="仿宋" w:hAnsi="仿宋" w:eastAsia="仿宋" w:cs="宋体"/>
                <w:b/>
                <w:bCs/>
                <w:sz w:val="28"/>
                <w:szCs w:val="28"/>
              </w:rPr>
              <w:t>价格</w:t>
            </w:r>
          </w:p>
        </w:tc>
        <w:tc>
          <w:tcPr>
            <w:tcW w:w="1752" w:type="dxa"/>
            <w:shd w:val="clear" w:color="auto" w:fill="E7E6E6"/>
            <w:vAlign w:val="center"/>
          </w:tcPr>
          <w:p>
            <w:pPr>
              <w:spacing w:before="72" w:after="72" w:line="360" w:lineRule="auto"/>
              <w:jc w:val="center"/>
              <w:rPr>
                <w:rFonts w:ascii="仿宋" w:hAnsi="仿宋" w:eastAsia="仿宋" w:cs="宋体"/>
                <w:b/>
                <w:bCs/>
                <w:sz w:val="28"/>
                <w:szCs w:val="28"/>
              </w:rPr>
            </w:pPr>
            <w:r>
              <w:rPr>
                <w:rFonts w:hint="eastAsia" w:ascii="仿宋" w:hAnsi="仿宋" w:eastAsia="仿宋" w:cs="宋体"/>
                <w:b/>
                <w:bCs/>
                <w:sz w:val="28"/>
                <w:szCs w:val="28"/>
              </w:rPr>
              <w:t>合计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1373" w:type="dxa"/>
            <w:vAlign w:val="center"/>
          </w:tcPr>
          <w:p>
            <w:pPr>
              <w:spacing w:before="72" w:after="72" w:line="360" w:lineRule="auto"/>
              <w:jc w:val="center"/>
              <w:rPr>
                <w:rFonts w:ascii="仿宋" w:hAnsi="仿宋" w:eastAsia="仿宋" w:cs="宋体"/>
                <w:sz w:val="28"/>
                <w:szCs w:val="28"/>
              </w:rPr>
            </w:pPr>
            <w:r>
              <w:rPr>
                <w:rFonts w:hint="eastAsia" w:ascii="仿宋" w:hAnsi="仿宋" w:eastAsia="仿宋" w:cs="宋体"/>
                <w:sz w:val="28"/>
                <w:szCs w:val="28"/>
              </w:rPr>
              <w:t>分值</w:t>
            </w:r>
          </w:p>
        </w:tc>
        <w:tc>
          <w:tcPr>
            <w:tcW w:w="1729" w:type="dxa"/>
            <w:tcBorders>
              <w:right w:val="single" w:color="auto" w:sz="4" w:space="0"/>
            </w:tcBorders>
            <w:vAlign w:val="center"/>
          </w:tcPr>
          <w:p>
            <w:pPr>
              <w:spacing w:before="72" w:after="72" w:line="360" w:lineRule="auto"/>
              <w:jc w:val="center"/>
              <w:rPr>
                <w:rFonts w:ascii="仿宋" w:hAnsi="仿宋" w:eastAsia="仿宋" w:cs="宋体"/>
                <w:sz w:val="28"/>
                <w:szCs w:val="28"/>
              </w:rPr>
            </w:pPr>
            <w:r>
              <w:rPr>
                <w:rFonts w:ascii="仿宋" w:hAnsi="仿宋" w:eastAsia="仿宋" w:cs="宋体"/>
                <w:sz w:val="28"/>
                <w:szCs w:val="28"/>
              </w:rPr>
              <w:t>45</w:t>
            </w:r>
            <w:r>
              <w:rPr>
                <w:rFonts w:hint="eastAsia" w:ascii="仿宋" w:hAnsi="仿宋" w:eastAsia="仿宋" w:cs="宋体"/>
                <w:sz w:val="28"/>
                <w:szCs w:val="28"/>
              </w:rPr>
              <w:t>分</w:t>
            </w:r>
          </w:p>
        </w:tc>
        <w:tc>
          <w:tcPr>
            <w:tcW w:w="1899" w:type="dxa"/>
            <w:tcBorders>
              <w:left w:val="single" w:color="auto" w:sz="4" w:space="0"/>
            </w:tcBorders>
            <w:vAlign w:val="center"/>
          </w:tcPr>
          <w:p>
            <w:pPr>
              <w:spacing w:before="72" w:after="72" w:line="360" w:lineRule="auto"/>
              <w:jc w:val="center"/>
              <w:rPr>
                <w:rFonts w:ascii="仿宋" w:hAnsi="仿宋" w:eastAsia="仿宋" w:cs="宋体"/>
                <w:sz w:val="28"/>
                <w:szCs w:val="28"/>
              </w:rPr>
            </w:pPr>
            <w:r>
              <w:rPr>
                <w:rFonts w:ascii="仿宋" w:hAnsi="仿宋" w:eastAsia="仿宋" w:cs="宋体"/>
                <w:sz w:val="28"/>
                <w:szCs w:val="28"/>
              </w:rPr>
              <w:t>45</w:t>
            </w:r>
            <w:r>
              <w:rPr>
                <w:rFonts w:hint="eastAsia" w:ascii="仿宋" w:hAnsi="仿宋" w:eastAsia="仿宋" w:cs="宋体"/>
                <w:sz w:val="28"/>
                <w:szCs w:val="28"/>
              </w:rPr>
              <w:t>分</w:t>
            </w:r>
          </w:p>
        </w:tc>
        <w:tc>
          <w:tcPr>
            <w:tcW w:w="1762" w:type="dxa"/>
            <w:vAlign w:val="center"/>
          </w:tcPr>
          <w:p>
            <w:pPr>
              <w:spacing w:before="72" w:after="72" w:line="360" w:lineRule="auto"/>
              <w:jc w:val="center"/>
              <w:rPr>
                <w:rFonts w:ascii="仿宋" w:hAnsi="仿宋" w:eastAsia="仿宋" w:cs="宋体"/>
                <w:sz w:val="28"/>
                <w:szCs w:val="28"/>
              </w:rPr>
            </w:pPr>
            <w:r>
              <w:rPr>
                <w:rFonts w:ascii="仿宋" w:hAnsi="仿宋" w:eastAsia="仿宋" w:cs="宋体"/>
                <w:sz w:val="28"/>
                <w:szCs w:val="28"/>
              </w:rPr>
              <w:t>10</w:t>
            </w:r>
            <w:r>
              <w:rPr>
                <w:rFonts w:hint="eastAsia" w:ascii="仿宋" w:hAnsi="仿宋" w:eastAsia="仿宋" w:cs="宋体"/>
                <w:sz w:val="28"/>
                <w:szCs w:val="28"/>
              </w:rPr>
              <w:t>分</w:t>
            </w:r>
          </w:p>
        </w:tc>
        <w:tc>
          <w:tcPr>
            <w:tcW w:w="1752" w:type="dxa"/>
            <w:vAlign w:val="center"/>
          </w:tcPr>
          <w:p>
            <w:pPr>
              <w:spacing w:before="72" w:after="72" w:line="360" w:lineRule="auto"/>
              <w:jc w:val="center"/>
              <w:rPr>
                <w:rFonts w:ascii="仿宋" w:hAnsi="仿宋" w:eastAsia="仿宋" w:cs="宋体"/>
                <w:sz w:val="28"/>
                <w:szCs w:val="28"/>
              </w:rPr>
            </w:pPr>
            <w:r>
              <w:rPr>
                <w:rFonts w:hint="eastAsia" w:ascii="仿宋" w:hAnsi="仿宋" w:eastAsia="仿宋" w:cs="宋体"/>
                <w:sz w:val="28"/>
                <w:szCs w:val="28"/>
              </w:rPr>
              <w:t>100分</w:t>
            </w:r>
          </w:p>
        </w:tc>
      </w:tr>
    </w:tbl>
    <w:p>
      <w:pPr>
        <w:tabs>
          <w:tab w:val="left" w:pos="360"/>
          <w:tab w:val="left" w:pos="1030"/>
        </w:tabs>
        <w:spacing w:before="120" w:line="360" w:lineRule="auto"/>
        <w:rPr>
          <w:rFonts w:ascii="宋体" w:hAnsi="宋体" w:cs="宋体"/>
          <w:b/>
          <w:color w:val="FF0000"/>
          <w:sz w:val="24"/>
        </w:rPr>
      </w:pPr>
    </w:p>
    <w:p>
      <w:pPr>
        <w:widowControl/>
        <w:jc w:val="left"/>
        <w:rPr>
          <w:rFonts w:ascii="宋体" w:hAnsi="宋体" w:cs="宋体"/>
          <w:b/>
          <w:color w:val="FF0000"/>
          <w:sz w:val="24"/>
        </w:rPr>
      </w:pPr>
      <w:r>
        <w:rPr>
          <w:rFonts w:ascii="宋体" w:hAnsi="宋体" w:cs="宋体"/>
          <w:b/>
          <w:color w:val="FF0000"/>
          <w:sz w:val="24"/>
        </w:rPr>
        <w:br w:type="page"/>
      </w:r>
    </w:p>
    <w:p>
      <w:pPr>
        <w:tabs>
          <w:tab w:val="left" w:pos="360"/>
          <w:tab w:val="left" w:pos="1030"/>
        </w:tabs>
        <w:spacing w:before="120" w:line="360" w:lineRule="auto"/>
        <w:rPr>
          <w:rFonts w:ascii="宋体" w:hAnsi="宋体" w:cs="宋体"/>
          <w:b/>
          <w:color w:val="FF0000"/>
          <w:sz w:val="24"/>
        </w:rPr>
      </w:pPr>
    </w:p>
    <w:p>
      <w:pPr>
        <w:spacing w:line="360" w:lineRule="auto"/>
        <w:jc w:val="center"/>
        <w:rPr>
          <w:rFonts w:ascii="仿宋" w:hAnsi="仿宋" w:eastAsia="仿宋" w:cs="宋体"/>
          <w:b/>
          <w:bCs/>
          <w:sz w:val="28"/>
          <w:szCs w:val="28"/>
        </w:rPr>
      </w:pPr>
      <w:bookmarkStart w:id="0" w:name="_Toc25878"/>
      <w:bookmarkStart w:id="1" w:name="_Toc17196"/>
      <w:bookmarkStart w:id="2" w:name="_Toc1436"/>
      <w:bookmarkStart w:id="3" w:name="_Toc15377"/>
      <w:r>
        <w:rPr>
          <w:rFonts w:hint="eastAsia" w:ascii="仿宋" w:hAnsi="仿宋" w:eastAsia="仿宋" w:cs="宋体"/>
          <w:b/>
          <w:bCs/>
          <w:sz w:val="28"/>
          <w:szCs w:val="28"/>
        </w:rPr>
        <w:t>技术评审表</w:t>
      </w:r>
      <w:bookmarkEnd w:id="0"/>
      <w:bookmarkEnd w:id="1"/>
      <w:bookmarkEnd w:id="2"/>
      <w:bookmarkEnd w:id="3"/>
    </w:p>
    <w:tbl>
      <w:tblPr>
        <w:tblStyle w:val="6"/>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87"/>
        <w:gridCol w:w="916"/>
        <w:gridCol w:w="5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E7E6E6"/>
            <w:vAlign w:val="center"/>
          </w:tcPr>
          <w:p>
            <w:pPr>
              <w:adjustRightInd w:val="0"/>
              <w:spacing w:line="360" w:lineRule="auto"/>
              <w:jc w:val="center"/>
              <w:rPr>
                <w:rFonts w:ascii="仿宋" w:hAnsi="仿宋" w:eastAsia="仿宋"/>
                <w:b/>
                <w:bCs/>
                <w:sz w:val="28"/>
                <w:szCs w:val="28"/>
              </w:rPr>
            </w:pPr>
            <w:r>
              <w:rPr>
                <w:rFonts w:hint="eastAsia" w:ascii="仿宋" w:hAnsi="仿宋" w:eastAsia="仿宋"/>
                <w:b/>
                <w:bCs/>
                <w:sz w:val="28"/>
                <w:szCs w:val="28"/>
              </w:rPr>
              <w:t>序号</w:t>
            </w:r>
          </w:p>
        </w:tc>
        <w:tc>
          <w:tcPr>
            <w:tcW w:w="1487" w:type="dxa"/>
            <w:tcBorders>
              <w:top w:val="single" w:color="auto" w:sz="4" w:space="0"/>
              <w:left w:val="single" w:color="auto" w:sz="4" w:space="0"/>
              <w:bottom w:val="single" w:color="auto" w:sz="4" w:space="0"/>
              <w:right w:val="single" w:color="auto" w:sz="4" w:space="0"/>
            </w:tcBorders>
            <w:shd w:val="clear" w:color="auto" w:fill="E7E6E6"/>
            <w:vAlign w:val="center"/>
          </w:tcPr>
          <w:p>
            <w:pPr>
              <w:adjustRightInd w:val="0"/>
              <w:spacing w:line="360" w:lineRule="auto"/>
              <w:jc w:val="center"/>
              <w:rPr>
                <w:rFonts w:ascii="仿宋" w:hAnsi="仿宋" w:eastAsia="仿宋"/>
                <w:b/>
                <w:bCs/>
                <w:sz w:val="28"/>
                <w:szCs w:val="28"/>
              </w:rPr>
            </w:pPr>
            <w:r>
              <w:rPr>
                <w:rFonts w:hint="eastAsia" w:ascii="仿宋" w:hAnsi="仿宋" w:eastAsia="仿宋"/>
                <w:b/>
                <w:bCs/>
                <w:sz w:val="28"/>
                <w:szCs w:val="28"/>
              </w:rPr>
              <w:t>评分</w:t>
            </w:r>
          </w:p>
          <w:p>
            <w:pPr>
              <w:adjustRightInd w:val="0"/>
              <w:spacing w:line="360" w:lineRule="auto"/>
              <w:jc w:val="center"/>
              <w:rPr>
                <w:rFonts w:ascii="仿宋" w:hAnsi="仿宋" w:eastAsia="仿宋"/>
                <w:b/>
                <w:bCs/>
                <w:sz w:val="28"/>
                <w:szCs w:val="28"/>
              </w:rPr>
            </w:pPr>
            <w:r>
              <w:rPr>
                <w:rFonts w:hint="eastAsia" w:ascii="仿宋" w:hAnsi="仿宋" w:eastAsia="仿宋"/>
                <w:b/>
                <w:bCs/>
                <w:sz w:val="28"/>
                <w:szCs w:val="28"/>
              </w:rPr>
              <w:t>内容</w:t>
            </w:r>
          </w:p>
        </w:tc>
        <w:tc>
          <w:tcPr>
            <w:tcW w:w="916" w:type="dxa"/>
            <w:tcBorders>
              <w:top w:val="single" w:color="auto" w:sz="4" w:space="0"/>
              <w:left w:val="single" w:color="auto" w:sz="4" w:space="0"/>
              <w:bottom w:val="single" w:color="auto" w:sz="4" w:space="0"/>
              <w:right w:val="single" w:color="auto" w:sz="4" w:space="0"/>
            </w:tcBorders>
            <w:shd w:val="clear" w:color="auto" w:fill="E7E6E6"/>
            <w:vAlign w:val="center"/>
          </w:tcPr>
          <w:p>
            <w:pPr>
              <w:adjustRightInd w:val="0"/>
              <w:spacing w:line="360" w:lineRule="auto"/>
              <w:jc w:val="center"/>
              <w:rPr>
                <w:rFonts w:ascii="仿宋" w:hAnsi="仿宋" w:eastAsia="仿宋"/>
                <w:b/>
                <w:bCs/>
                <w:sz w:val="28"/>
                <w:szCs w:val="28"/>
              </w:rPr>
            </w:pPr>
            <w:r>
              <w:rPr>
                <w:rFonts w:hint="eastAsia" w:ascii="仿宋" w:hAnsi="仿宋" w:eastAsia="仿宋"/>
                <w:b/>
                <w:bCs/>
                <w:sz w:val="28"/>
                <w:szCs w:val="28"/>
              </w:rPr>
              <w:t>最高</w:t>
            </w:r>
          </w:p>
          <w:p>
            <w:pPr>
              <w:adjustRightInd w:val="0"/>
              <w:spacing w:line="360" w:lineRule="auto"/>
              <w:jc w:val="center"/>
              <w:rPr>
                <w:rFonts w:ascii="仿宋" w:hAnsi="仿宋" w:eastAsia="仿宋"/>
                <w:b/>
                <w:bCs/>
                <w:sz w:val="28"/>
                <w:szCs w:val="28"/>
              </w:rPr>
            </w:pPr>
            <w:r>
              <w:rPr>
                <w:rFonts w:hint="eastAsia" w:ascii="仿宋" w:hAnsi="仿宋" w:eastAsia="仿宋"/>
                <w:b/>
                <w:bCs/>
                <w:sz w:val="28"/>
                <w:szCs w:val="28"/>
              </w:rPr>
              <w:t>分值</w:t>
            </w:r>
          </w:p>
        </w:tc>
        <w:tc>
          <w:tcPr>
            <w:tcW w:w="5917" w:type="dxa"/>
            <w:tcBorders>
              <w:top w:val="single" w:color="auto" w:sz="4" w:space="0"/>
              <w:left w:val="single" w:color="auto" w:sz="4" w:space="0"/>
              <w:bottom w:val="single" w:color="auto" w:sz="4" w:space="0"/>
              <w:right w:val="single" w:color="auto" w:sz="4" w:space="0"/>
            </w:tcBorders>
            <w:shd w:val="clear" w:color="auto" w:fill="E7E6E6"/>
            <w:vAlign w:val="center"/>
          </w:tcPr>
          <w:p>
            <w:pPr>
              <w:adjustRightInd w:val="0"/>
              <w:spacing w:line="360" w:lineRule="auto"/>
              <w:jc w:val="center"/>
              <w:rPr>
                <w:rFonts w:ascii="仿宋" w:hAnsi="仿宋" w:eastAsia="仿宋"/>
                <w:b/>
                <w:bCs/>
                <w:sz w:val="28"/>
                <w:szCs w:val="28"/>
              </w:rPr>
            </w:pPr>
            <w:r>
              <w:rPr>
                <w:rFonts w:hint="eastAsia" w:ascii="仿宋" w:hAnsi="仿宋" w:eastAsia="仿宋"/>
                <w:b/>
                <w:bCs/>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tcBorders>
              <w:top w:val="single" w:color="auto" w:sz="4" w:space="0"/>
              <w:left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宋体"/>
                <w:bCs/>
                <w:sz w:val="28"/>
                <w:szCs w:val="28"/>
              </w:rPr>
            </w:pPr>
            <w:r>
              <w:rPr>
                <w:rFonts w:hint="eastAsia" w:ascii="仿宋" w:hAnsi="仿宋" w:eastAsia="仿宋" w:cs="宋体"/>
                <w:bCs/>
                <w:sz w:val="28"/>
                <w:szCs w:val="28"/>
              </w:rPr>
              <w:t>1</w:t>
            </w:r>
          </w:p>
        </w:tc>
        <w:tc>
          <w:tcPr>
            <w:tcW w:w="1487" w:type="dxa"/>
            <w:tcBorders>
              <w:top w:val="single" w:color="auto" w:sz="4" w:space="0"/>
              <w:left w:val="single" w:color="auto" w:sz="4" w:space="0"/>
              <w:right w:val="single" w:color="auto" w:sz="4" w:space="0"/>
            </w:tcBorders>
            <w:vAlign w:val="center"/>
          </w:tcPr>
          <w:p>
            <w:pPr>
              <w:autoSpaceDE w:val="0"/>
              <w:autoSpaceDN w:val="0"/>
              <w:adjustRightInd w:val="0"/>
              <w:spacing w:line="360" w:lineRule="auto"/>
              <w:jc w:val="left"/>
              <w:rPr>
                <w:rFonts w:ascii="仿宋" w:hAnsi="仿宋" w:eastAsia="仿宋" w:cs="宋体"/>
                <w:bCs/>
                <w:sz w:val="28"/>
                <w:szCs w:val="28"/>
              </w:rPr>
            </w:pPr>
            <w:r>
              <w:rPr>
                <w:rFonts w:hint="eastAsia" w:ascii="仿宋" w:hAnsi="仿宋" w:eastAsia="仿宋" w:cs="宋体"/>
                <w:bCs/>
                <w:sz w:val="28"/>
                <w:szCs w:val="28"/>
              </w:rPr>
              <w:t>对项目的理解</w:t>
            </w:r>
          </w:p>
        </w:tc>
        <w:tc>
          <w:tcPr>
            <w:tcW w:w="9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宋体"/>
                <w:bCs/>
                <w:sz w:val="28"/>
                <w:szCs w:val="28"/>
              </w:rPr>
            </w:pPr>
            <w:r>
              <w:rPr>
                <w:rFonts w:ascii="仿宋" w:hAnsi="仿宋" w:eastAsia="仿宋" w:cs="宋体"/>
                <w:bCs/>
                <w:sz w:val="28"/>
                <w:szCs w:val="28"/>
              </w:rPr>
              <w:t>20</w:t>
            </w:r>
          </w:p>
        </w:tc>
        <w:tc>
          <w:tcPr>
            <w:tcW w:w="59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仿宋" w:hAnsi="仿宋" w:eastAsia="仿宋" w:cs="宋体"/>
                <w:bCs/>
                <w:sz w:val="28"/>
                <w:szCs w:val="28"/>
              </w:rPr>
            </w:pPr>
            <w:r>
              <w:rPr>
                <w:rFonts w:hint="eastAsia" w:ascii="仿宋" w:hAnsi="仿宋" w:eastAsia="仿宋" w:cs="宋体"/>
                <w:bCs/>
                <w:sz w:val="28"/>
                <w:szCs w:val="28"/>
              </w:rPr>
              <w:t>根据各报价人对项目的理解包括：项目的背景、目标和现状、总体架构、需求分析、建设内容等内容描述。</w:t>
            </w:r>
          </w:p>
          <w:p>
            <w:pPr>
              <w:autoSpaceDE w:val="0"/>
              <w:autoSpaceDN w:val="0"/>
              <w:adjustRightInd w:val="0"/>
              <w:spacing w:line="360" w:lineRule="auto"/>
              <w:jc w:val="left"/>
              <w:rPr>
                <w:rFonts w:ascii="仿宋" w:hAnsi="仿宋" w:eastAsia="仿宋" w:cs="宋体"/>
                <w:bCs/>
                <w:sz w:val="28"/>
                <w:szCs w:val="28"/>
              </w:rPr>
            </w:pPr>
            <w:r>
              <w:rPr>
                <w:rFonts w:hint="eastAsia" w:ascii="仿宋" w:hAnsi="仿宋" w:eastAsia="仿宋" w:cs="宋体"/>
                <w:bCs/>
                <w:sz w:val="28"/>
                <w:szCs w:val="28"/>
              </w:rPr>
              <w:t>对项目的理解有深刻理解，得</w:t>
            </w:r>
            <w:r>
              <w:rPr>
                <w:rFonts w:ascii="仿宋" w:hAnsi="仿宋" w:eastAsia="仿宋" w:cs="宋体"/>
                <w:bCs/>
                <w:sz w:val="28"/>
                <w:szCs w:val="28"/>
              </w:rPr>
              <w:t>20</w:t>
            </w:r>
            <w:r>
              <w:rPr>
                <w:rFonts w:hint="eastAsia" w:ascii="仿宋" w:hAnsi="仿宋" w:eastAsia="仿宋" w:cs="宋体"/>
                <w:bCs/>
                <w:sz w:val="28"/>
                <w:szCs w:val="28"/>
              </w:rPr>
              <w:t>分；</w:t>
            </w:r>
          </w:p>
          <w:p>
            <w:pPr>
              <w:autoSpaceDE w:val="0"/>
              <w:autoSpaceDN w:val="0"/>
              <w:adjustRightInd w:val="0"/>
              <w:spacing w:line="360" w:lineRule="auto"/>
              <w:jc w:val="left"/>
              <w:rPr>
                <w:rFonts w:ascii="仿宋" w:hAnsi="仿宋" w:eastAsia="仿宋" w:cs="宋体"/>
                <w:bCs/>
                <w:sz w:val="28"/>
                <w:szCs w:val="28"/>
              </w:rPr>
            </w:pPr>
            <w:r>
              <w:rPr>
                <w:rFonts w:hint="eastAsia" w:ascii="仿宋" w:hAnsi="仿宋" w:eastAsia="仿宋" w:cs="宋体"/>
                <w:bCs/>
                <w:sz w:val="28"/>
                <w:szCs w:val="28"/>
              </w:rPr>
              <w:t>对项目的理解有较好的理解，得</w:t>
            </w:r>
            <w:r>
              <w:rPr>
                <w:rFonts w:ascii="仿宋" w:hAnsi="仿宋" w:eastAsia="仿宋" w:cs="宋体"/>
                <w:bCs/>
                <w:sz w:val="28"/>
                <w:szCs w:val="28"/>
              </w:rPr>
              <w:t>15</w:t>
            </w:r>
            <w:r>
              <w:rPr>
                <w:rFonts w:hint="eastAsia" w:ascii="仿宋" w:hAnsi="仿宋" w:eastAsia="仿宋" w:cs="宋体"/>
                <w:bCs/>
                <w:sz w:val="28"/>
                <w:szCs w:val="28"/>
              </w:rPr>
              <w:t>分；</w:t>
            </w:r>
          </w:p>
          <w:p>
            <w:pPr>
              <w:autoSpaceDE w:val="0"/>
              <w:autoSpaceDN w:val="0"/>
              <w:adjustRightInd w:val="0"/>
              <w:spacing w:line="360" w:lineRule="auto"/>
              <w:jc w:val="left"/>
              <w:rPr>
                <w:rFonts w:ascii="仿宋" w:hAnsi="仿宋" w:eastAsia="仿宋" w:cs="宋体"/>
                <w:bCs/>
                <w:sz w:val="28"/>
                <w:szCs w:val="28"/>
              </w:rPr>
            </w:pPr>
            <w:r>
              <w:rPr>
                <w:rFonts w:hint="eastAsia" w:ascii="仿宋" w:hAnsi="仿宋" w:eastAsia="仿宋" w:cs="宋体"/>
                <w:bCs/>
                <w:sz w:val="28"/>
                <w:szCs w:val="28"/>
              </w:rPr>
              <w:t>对项目的理解能简单的理解，得</w:t>
            </w:r>
            <w:r>
              <w:rPr>
                <w:rFonts w:ascii="仿宋" w:hAnsi="仿宋" w:eastAsia="仿宋" w:cs="宋体"/>
                <w:bCs/>
                <w:sz w:val="28"/>
                <w:szCs w:val="28"/>
              </w:rPr>
              <w:t>5</w:t>
            </w:r>
            <w:r>
              <w:rPr>
                <w:rFonts w:hint="eastAsia" w:ascii="仿宋" w:hAnsi="仿宋" w:eastAsia="仿宋" w:cs="宋体"/>
                <w:bCs/>
                <w:sz w:val="28"/>
                <w:szCs w:val="28"/>
              </w:rPr>
              <w:t>分；</w:t>
            </w:r>
          </w:p>
          <w:p>
            <w:pPr>
              <w:autoSpaceDE w:val="0"/>
              <w:autoSpaceDN w:val="0"/>
              <w:adjustRightInd w:val="0"/>
              <w:spacing w:line="360" w:lineRule="auto"/>
              <w:jc w:val="left"/>
              <w:rPr>
                <w:rFonts w:ascii="仿宋" w:hAnsi="仿宋" w:eastAsia="仿宋" w:cs="宋体"/>
                <w:bCs/>
                <w:sz w:val="28"/>
                <w:szCs w:val="28"/>
              </w:rPr>
            </w:pPr>
            <w:r>
              <w:rPr>
                <w:rFonts w:hint="eastAsia" w:ascii="仿宋" w:hAnsi="仿宋" w:eastAsia="仿宋" w:cs="宋体"/>
                <w:bCs/>
                <w:sz w:val="28"/>
                <w:szCs w:val="28"/>
              </w:rPr>
              <w:t>对项目的理解差，得0分。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tcBorders>
              <w:top w:val="single" w:color="auto" w:sz="4" w:space="0"/>
              <w:left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宋体"/>
                <w:bCs/>
                <w:sz w:val="28"/>
                <w:szCs w:val="28"/>
              </w:rPr>
            </w:pPr>
            <w:r>
              <w:rPr>
                <w:rFonts w:hint="eastAsia" w:ascii="仿宋" w:hAnsi="仿宋" w:eastAsia="仿宋" w:cs="宋体"/>
                <w:bCs/>
                <w:sz w:val="28"/>
                <w:szCs w:val="28"/>
              </w:rPr>
              <w:t>2</w:t>
            </w:r>
          </w:p>
        </w:tc>
        <w:tc>
          <w:tcPr>
            <w:tcW w:w="1487" w:type="dxa"/>
            <w:tcBorders>
              <w:top w:val="single" w:color="auto" w:sz="4" w:space="0"/>
              <w:left w:val="single" w:color="auto" w:sz="4" w:space="0"/>
              <w:right w:val="single" w:color="auto" w:sz="4" w:space="0"/>
            </w:tcBorders>
            <w:vAlign w:val="center"/>
          </w:tcPr>
          <w:p>
            <w:pPr>
              <w:autoSpaceDE w:val="0"/>
              <w:autoSpaceDN w:val="0"/>
              <w:adjustRightInd w:val="0"/>
              <w:spacing w:line="360" w:lineRule="auto"/>
              <w:jc w:val="left"/>
              <w:rPr>
                <w:rFonts w:ascii="仿宋" w:hAnsi="仿宋" w:eastAsia="仿宋" w:cs="宋体"/>
                <w:bCs/>
                <w:sz w:val="28"/>
                <w:szCs w:val="28"/>
              </w:rPr>
            </w:pPr>
            <w:r>
              <w:rPr>
                <w:rFonts w:hint="eastAsia" w:ascii="仿宋" w:hAnsi="仿宋" w:eastAsia="仿宋" w:cs="宋体"/>
                <w:bCs/>
                <w:sz w:val="28"/>
                <w:szCs w:val="28"/>
              </w:rPr>
              <w:t>质量控制的方法和措施</w:t>
            </w:r>
          </w:p>
        </w:tc>
        <w:tc>
          <w:tcPr>
            <w:tcW w:w="9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宋体"/>
                <w:bCs/>
                <w:sz w:val="28"/>
                <w:szCs w:val="28"/>
              </w:rPr>
            </w:pPr>
            <w:r>
              <w:rPr>
                <w:rFonts w:hint="eastAsia" w:ascii="仿宋" w:hAnsi="仿宋" w:eastAsia="仿宋" w:cs="宋体"/>
                <w:bCs/>
                <w:sz w:val="28"/>
                <w:szCs w:val="28"/>
              </w:rPr>
              <w:t>5</w:t>
            </w:r>
          </w:p>
        </w:tc>
        <w:tc>
          <w:tcPr>
            <w:tcW w:w="59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宋体"/>
                <w:bCs/>
                <w:sz w:val="28"/>
                <w:szCs w:val="28"/>
              </w:rPr>
            </w:pPr>
            <w:r>
              <w:rPr>
                <w:rFonts w:hint="eastAsia" w:ascii="仿宋" w:hAnsi="仿宋" w:eastAsia="仿宋" w:cs="宋体"/>
                <w:bCs/>
                <w:sz w:val="28"/>
                <w:szCs w:val="28"/>
              </w:rPr>
              <w:t>根据各报价人为确保信息化建设项目咨询服务质量所采取的管控措施的完整性、可靠性、可行性进行评审：</w:t>
            </w:r>
          </w:p>
          <w:p>
            <w:pPr>
              <w:widowControl/>
              <w:spacing w:line="360" w:lineRule="auto"/>
              <w:rPr>
                <w:rFonts w:ascii="仿宋" w:hAnsi="仿宋" w:eastAsia="仿宋" w:cs="宋体"/>
                <w:bCs/>
                <w:sz w:val="28"/>
                <w:szCs w:val="28"/>
              </w:rPr>
            </w:pPr>
            <w:r>
              <w:rPr>
                <w:rFonts w:hint="eastAsia" w:ascii="仿宋" w:hAnsi="仿宋" w:eastAsia="仿宋" w:cs="宋体"/>
                <w:bCs/>
                <w:sz w:val="28"/>
                <w:szCs w:val="28"/>
              </w:rPr>
              <w:t>管控措施完整可靠，可行性高，完全满足并优于采购需求，得5分；</w:t>
            </w:r>
          </w:p>
          <w:p>
            <w:pPr>
              <w:widowControl/>
              <w:spacing w:line="360" w:lineRule="auto"/>
              <w:rPr>
                <w:rFonts w:ascii="仿宋" w:hAnsi="仿宋" w:eastAsia="仿宋" w:cs="宋体"/>
                <w:bCs/>
                <w:sz w:val="28"/>
                <w:szCs w:val="28"/>
              </w:rPr>
            </w:pPr>
            <w:r>
              <w:rPr>
                <w:rFonts w:hint="eastAsia" w:ascii="仿宋" w:hAnsi="仿宋" w:eastAsia="仿宋" w:cs="宋体"/>
                <w:bCs/>
                <w:sz w:val="28"/>
                <w:szCs w:val="28"/>
              </w:rPr>
              <w:t>管控措施较完整可靠，可行性较高，完全满足采购需求，得3分；</w:t>
            </w:r>
          </w:p>
          <w:p>
            <w:pPr>
              <w:autoSpaceDE w:val="0"/>
              <w:autoSpaceDN w:val="0"/>
              <w:adjustRightInd w:val="0"/>
              <w:spacing w:line="360" w:lineRule="auto"/>
              <w:jc w:val="left"/>
              <w:rPr>
                <w:rFonts w:ascii="仿宋" w:hAnsi="仿宋" w:eastAsia="仿宋" w:cs="宋体"/>
                <w:bCs/>
                <w:sz w:val="28"/>
                <w:szCs w:val="28"/>
              </w:rPr>
            </w:pPr>
            <w:r>
              <w:rPr>
                <w:rFonts w:hint="eastAsia" w:ascii="仿宋" w:hAnsi="仿宋" w:eastAsia="仿宋" w:cs="宋体"/>
                <w:bCs/>
                <w:sz w:val="28"/>
                <w:szCs w:val="28"/>
              </w:rPr>
              <w:t>管控措施不太完整可靠，可行性一般，不能完全满足采购需求，得1分；</w:t>
            </w:r>
          </w:p>
          <w:p>
            <w:pPr>
              <w:autoSpaceDE w:val="0"/>
              <w:autoSpaceDN w:val="0"/>
              <w:adjustRightInd w:val="0"/>
              <w:spacing w:line="360" w:lineRule="auto"/>
              <w:jc w:val="left"/>
              <w:rPr>
                <w:rFonts w:ascii="仿宋" w:hAnsi="仿宋" w:eastAsia="仿宋" w:cs="宋体"/>
                <w:bCs/>
                <w:sz w:val="28"/>
                <w:szCs w:val="28"/>
              </w:rPr>
            </w:pPr>
            <w:r>
              <w:rPr>
                <w:rFonts w:hint="eastAsia" w:ascii="仿宋" w:hAnsi="仿宋" w:eastAsia="仿宋" w:cs="宋体"/>
                <w:bCs/>
                <w:sz w:val="28"/>
                <w:szCs w:val="28"/>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tcBorders>
              <w:left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宋体"/>
                <w:bCs/>
                <w:sz w:val="28"/>
                <w:szCs w:val="28"/>
              </w:rPr>
            </w:pPr>
            <w:r>
              <w:rPr>
                <w:rFonts w:ascii="仿宋" w:hAnsi="仿宋" w:eastAsia="仿宋" w:cs="宋体"/>
                <w:bCs/>
                <w:sz w:val="28"/>
                <w:szCs w:val="28"/>
              </w:rPr>
              <w:t>3</w:t>
            </w:r>
          </w:p>
        </w:tc>
        <w:tc>
          <w:tcPr>
            <w:tcW w:w="1487" w:type="dxa"/>
            <w:tcBorders>
              <w:left w:val="single" w:color="auto" w:sz="4" w:space="0"/>
              <w:right w:val="single" w:color="auto" w:sz="4" w:space="0"/>
            </w:tcBorders>
            <w:vAlign w:val="center"/>
          </w:tcPr>
          <w:p>
            <w:pPr>
              <w:autoSpaceDE w:val="0"/>
              <w:autoSpaceDN w:val="0"/>
              <w:adjustRightInd w:val="0"/>
              <w:spacing w:line="360" w:lineRule="auto"/>
              <w:jc w:val="left"/>
              <w:rPr>
                <w:rFonts w:ascii="仿宋" w:hAnsi="仿宋" w:eastAsia="仿宋" w:cs="宋体"/>
                <w:bCs/>
                <w:sz w:val="28"/>
                <w:szCs w:val="28"/>
              </w:rPr>
            </w:pPr>
            <w:r>
              <w:rPr>
                <w:rFonts w:hint="eastAsia" w:ascii="仿宋" w:hAnsi="仿宋" w:eastAsia="仿宋" w:cs="宋体"/>
                <w:bCs/>
                <w:sz w:val="28"/>
                <w:szCs w:val="28"/>
              </w:rPr>
              <w:t>进度控制的方法和措施</w:t>
            </w:r>
          </w:p>
        </w:tc>
        <w:tc>
          <w:tcPr>
            <w:tcW w:w="9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宋体"/>
                <w:bCs/>
                <w:sz w:val="28"/>
                <w:szCs w:val="28"/>
              </w:rPr>
            </w:pPr>
            <w:r>
              <w:rPr>
                <w:rFonts w:ascii="仿宋" w:hAnsi="仿宋" w:eastAsia="仿宋" w:cs="宋体"/>
                <w:bCs/>
                <w:sz w:val="28"/>
                <w:szCs w:val="28"/>
              </w:rPr>
              <w:t>5</w:t>
            </w:r>
          </w:p>
        </w:tc>
        <w:tc>
          <w:tcPr>
            <w:tcW w:w="59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宋体"/>
                <w:bCs/>
                <w:sz w:val="28"/>
                <w:szCs w:val="28"/>
              </w:rPr>
            </w:pPr>
            <w:r>
              <w:rPr>
                <w:rFonts w:hint="eastAsia" w:ascii="仿宋" w:hAnsi="仿宋" w:eastAsia="仿宋" w:cs="宋体"/>
                <w:bCs/>
                <w:sz w:val="28"/>
                <w:szCs w:val="28"/>
              </w:rPr>
              <w:t>根据各报价人控制项目进度的方法、手段的可行性、有效性等进行评审：报价人控制项目进度的方法、手段的可行有效,完全满足并优于采购需求，得5分；</w:t>
            </w:r>
          </w:p>
          <w:p>
            <w:pPr>
              <w:widowControl/>
              <w:spacing w:line="360" w:lineRule="auto"/>
              <w:rPr>
                <w:rFonts w:ascii="仿宋" w:hAnsi="仿宋" w:eastAsia="仿宋" w:cs="宋体"/>
                <w:bCs/>
                <w:sz w:val="28"/>
                <w:szCs w:val="28"/>
              </w:rPr>
            </w:pPr>
            <w:r>
              <w:rPr>
                <w:rFonts w:hint="eastAsia" w:ascii="仿宋" w:hAnsi="仿宋" w:eastAsia="仿宋" w:cs="宋体"/>
                <w:bCs/>
                <w:sz w:val="28"/>
                <w:szCs w:val="28"/>
              </w:rPr>
              <w:t>报价人控制项目进度的方法、手段的比较可行有效,完全满足采购需求，得3分；</w:t>
            </w:r>
          </w:p>
          <w:p>
            <w:pPr>
              <w:widowControl/>
              <w:spacing w:line="360" w:lineRule="auto"/>
              <w:rPr>
                <w:rFonts w:ascii="仿宋" w:hAnsi="仿宋" w:eastAsia="仿宋" w:cs="宋体"/>
                <w:bCs/>
                <w:sz w:val="28"/>
                <w:szCs w:val="28"/>
              </w:rPr>
            </w:pPr>
            <w:r>
              <w:rPr>
                <w:rFonts w:hint="eastAsia" w:ascii="仿宋" w:hAnsi="仿宋" w:eastAsia="仿宋" w:cs="宋体"/>
                <w:bCs/>
                <w:sz w:val="28"/>
                <w:szCs w:val="28"/>
              </w:rPr>
              <w:t>报价人控制项目进度的方法、手段的可行性一般，不太有效,不能完全满足采购需求，得1分；</w:t>
            </w:r>
          </w:p>
          <w:p>
            <w:pPr>
              <w:autoSpaceDE w:val="0"/>
              <w:autoSpaceDN w:val="0"/>
              <w:adjustRightInd w:val="0"/>
              <w:spacing w:line="360" w:lineRule="auto"/>
              <w:jc w:val="left"/>
              <w:rPr>
                <w:rFonts w:ascii="仿宋" w:hAnsi="仿宋" w:eastAsia="仿宋" w:cs="宋体"/>
                <w:bCs/>
                <w:sz w:val="28"/>
                <w:szCs w:val="28"/>
              </w:rPr>
            </w:pPr>
            <w:r>
              <w:rPr>
                <w:rFonts w:hint="eastAsia" w:ascii="仿宋" w:hAnsi="仿宋" w:eastAsia="仿宋" w:cs="宋体"/>
                <w:bCs/>
                <w:sz w:val="28"/>
                <w:szCs w:val="28"/>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tcBorders>
              <w:left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宋体"/>
                <w:bCs/>
                <w:sz w:val="28"/>
                <w:szCs w:val="28"/>
              </w:rPr>
            </w:pPr>
            <w:r>
              <w:rPr>
                <w:rFonts w:hint="eastAsia" w:ascii="仿宋" w:hAnsi="仿宋" w:eastAsia="仿宋" w:cs="宋体"/>
                <w:bCs/>
                <w:sz w:val="28"/>
                <w:szCs w:val="28"/>
              </w:rPr>
              <w:t>4</w:t>
            </w:r>
          </w:p>
        </w:tc>
        <w:tc>
          <w:tcPr>
            <w:tcW w:w="1487" w:type="dxa"/>
            <w:tcBorders>
              <w:left w:val="single" w:color="auto" w:sz="4" w:space="0"/>
              <w:right w:val="single" w:color="auto" w:sz="4" w:space="0"/>
            </w:tcBorders>
            <w:vAlign w:val="center"/>
          </w:tcPr>
          <w:p>
            <w:pPr>
              <w:autoSpaceDE w:val="0"/>
              <w:autoSpaceDN w:val="0"/>
              <w:adjustRightInd w:val="0"/>
              <w:spacing w:line="360" w:lineRule="auto"/>
              <w:jc w:val="left"/>
              <w:rPr>
                <w:rFonts w:ascii="仿宋" w:hAnsi="仿宋" w:eastAsia="仿宋" w:cs="宋体"/>
                <w:bCs/>
                <w:sz w:val="28"/>
                <w:szCs w:val="28"/>
              </w:rPr>
            </w:pPr>
            <w:r>
              <w:rPr>
                <w:rFonts w:hint="eastAsia" w:ascii="仿宋" w:hAnsi="仿宋" w:eastAsia="仿宋" w:cs="宋体"/>
                <w:bCs/>
                <w:sz w:val="28"/>
                <w:szCs w:val="28"/>
              </w:rPr>
              <w:t>项目重点难点分析、应对措施及合理化建议响应情况</w:t>
            </w:r>
          </w:p>
        </w:tc>
        <w:tc>
          <w:tcPr>
            <w:tcW w:w="9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宋体"/>
                <w:bCs/>
                <w:sz w:val="28"/>
                <w:szCs w:val="28"/>
              </w:rPr>
            </w:pPr>
            <w:r>
              <w:rPr>
                <w:rFonts w:ascii="仿宋" w:hAnsi="仿宋" w:eastAsia="仿宋" w:cs="宋体"/>
                <w:bCs/>
                <w:sz w:val="28"/>
                <w:szCs w:val="28"/>
              </w:rPr>
              <w:t>10</w:t>
            </w:r>
          </w:p>
        </w:tc>
        <w:tc>
          <w:tcPr>
            <w:tcW w:w="59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宋体"/>
                <w:bCs/>
                <w:sz w:val="28"/>
                <w:szCs w:val="28"/>
              </w:rPr>
            </w:pPr>
            <w:r>
              <w:rPr>
                <w:rFonts w:hint="eastAsia" w:ascii="仿宋" w:hAnsi="仿宋" w:eastAsia="仿宋" w:cs="宋体"/>
                <w:bCs/>
                <w:sz w:val="28"/>
                <w:szCs w:val="28"/>
              </w:rPr>
              <w:t>根据各报价人在项目重点难点分析、应对措施及相关的合理化建议，进行评审：</w:t>
            </w:r>
          </w:p>
          <w:p>
            <w:pPr>
              <w:widowControl/>
              <w:spacing w:line="360" w:lineRule="auto"/>
              <w:rPr>
                <w:rFonts w:ascii="仿宋" w:hAnsi="仿宋" w:eastAsia="仿宋" w:cs="宋体"/>
                <w:bCs/>
                <w:sz w:val="28"/>
                <w:szCs w:val="28"/>
              </w:rPr>
            </w:pPr>
            <w:r>
              <w:rPr>
                <w:rFonts w:hint="eastAsia" w:ascii="仿宋" w:hAnsi="仿宋" w:eastAsia="仿宋" w:cs="宋体"/>
                <w:bCs/>
                <w:sz w:val="28"/>
                <w:szCs w:val="28"/>
              </w:rPr>
              <w:t>内容完整、详细、表述清晰、科学合理、切实可行，得</w:t>
            </w:r>
            <w:r>
              <w:rPr>
                <w:rFonts w:ascii="仿宋" w:hAnsi="仿宋" w:eastAsia="仿宋" w:cs="宋体"/>
                <w:bCs/>
                <w:sz w:val="28"/>
                <w:szCs w:val="28"/>
              </w:rPr>
              <w:t>10</w:t>
            </w:r>
            <w:r>
              <w:rPr>
                <w:rFonts w:hint="eastAsia" w:ascii="仿宋" w:hAnsi="仿宋" w:eastAsia="仿宋" w:cs="宋体"/>
                <w:bCs/>
                <w:sz w:val="28"/>
                <w:szCs w:val="28"/>
              </w:rPr>
              <w:t>分；</w:t>
            </w:r>
          </w:p>
          <w:p>
            <w:pPr>
              <w:widowControl/>
              <w:spacing w:line="360" w:lineRule="auto"/>
              <w:rPr>
                <w:rFonts w:ascii="仿宋" w:hAnsi="仿宋" w:eastAsia="仿宋" w:cs="宋体"/>
                <w:bCs/>
                <w:sz w:val="28"/>
                <w:szCs w:val="28"/>
              </w:rPr>
            </w:pPr>
            <w:r>
              <w:rPr>
                <w:rFonts w:hint="eastAsia" w:ascii="仿宋" w:hAnsi="仿宋" w:eastAsia="仿宋" w:cs="宋体"/>
                <w:bCs/>
                <w:sz w:val="28"/>
                <w:szCs w:val="28"/>
              </w:rPr>
              <w:t>内容比较完整、详细、表述清晰、比较合理、可行，得</w:t>
            </w:r>
            <w:r>
              <w:rPr>
                <w:rFonts w:ascii="仿宋" w:hAnsi="仿宋" w:eastAsia="仿宋" w:cs="宋体"/>
                <w:bCs/>
                <w:sz w:val="28"/>
                <w:szCs w:val="28"/>
              </w:rPr>
              <w:t>6</w:t>
            </w:r>
            <w:r>
              <w:rPr>
                <w:rFonts w:hint="eastAsia" w:ascii="仿宋" w:hAnsi="仿宋" w:eastAsia="仿宋" w:cs="宋体"/>
                <w:bCs/>
                <w:sz w:val="28"/>
                <w:szCs w:val="28"/>
              </w:rPr>
              <w:t>分；</w:t>
            </w:r>
          </w:p>
          <w:p>
            <w:pPr>
              <w:widowControl/>
              <w:spacing w:line="360" w:lineRule="auto"/>
              <w:rPr>
                <w:rFonts w:ascii="仿宋" w:hAnsi="仿宋" w:eastAsia="仿宋" w:cs="宋体"/>
                <w:bCs/>
                <w:sz w:val="28"/>
                <w:szCs w:val="28"/>
              </w:rPr>
            </w:pPr>
            <w:r>
              <w:rPr>
                <w:rFonts w:hint="eastAsia" w:ascii="仿宋" w:hAnsi="仿宋" w:eastAsia="仿宋" w:cs="宋体"/>
                <w:bCs/>
                <w:sz w:val="28"/>
                <w:szCs w:val="28"/>
              </w:rPr>
              <w:t>内容基本完整、详细、表述基本清晰、合理、可行性稍差，得</w:t>
            </w:r>
            <w:r>
              <w:rPr>
                <w:rFonts w:ascii="仿宋" w:hAnsi="仿宋" w:eastAsia="仿宋" w:cs="宋体"/>
                <w:bCs/>
                <w:sz w:val="28"/>
                <w:szCs w:val="28"/>
              </w:rPr>
              <w:t>3</w:t>
            </w:r>
            <w:r>
              <w:rPr>
                <w:rFonts w:hint="eastAsia" w:ascii="仿宋" w:hAnsi="仿宋" w:eastAsia="仿宋" w:cs="宋体"/>
                <w:bCs/>
                <w:sz w:val="28"/>
                <w:szCs w:val="28"/>
              </w:rPr>
              <w:t>分；</w:t>
            </w:r>
          </w:p>
          <w:p>
            <w:pPr>
              <w:autoSpaceDE w:val="0"/>
              <w:autoSpaceDN w:val="0"/>
              <w:adjustRightInd w:val="0"/>
              <w:spacing w:line="360" w:lineRule="auto"/>
              <w:jc w:val="left"/>
              <w:rPr>
                <w:rFonts w:ascii="仿宋" w:hAnsi="仿宋" w:eastAsia="仿宋" w:cs="宋体"/>
                <w:bCs/>
                <w:sz w:val="28"/>
                <w:szCs w:val="28"/>
              </w:rPr>
            </w:pPr>
            <w:r>
              <w:rPr>
                <w:rFonts w:hint="eastAsia" w:ascii="仿宋" w:hAnsi="仿宋" w:eastAsia="仿宋" w:cs="宋体"/>
                <w:bCs/>
                <w:sz w:val="28"/>
                <w:szCs w:val="28"/>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2" w:type="dxa"/>
            <w:tcBorders>
              <w:left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宋体"/>
                <w:bCs/>
                <w:sz w:val="28"/>
                <w:szCs w:val="28"/>
              </w:rPr>
            </w:pPr>
            <w:r>
              <w:rPr>
                <w:rFonts w:hint="eastAsia" w:ascii="仿宋" w:hAnsi="仿宋" w:eastAsia="仿宋" w:cs="宋体"/>
                <w:bCs/>
                <w:sz w:val="28"/>
                <w:szCs w:val="28"/>
              </w:rPr>
              <w:t>5</w:t>
            </w:r>
          </w:p>
        </w:tc>
        <w:tc>
          <w:tcPr>
            <w:tcW w:w="1487" w:type="dxa"/>
            <w:tcBorders>
              <w:left w:val="single" w:color="auto" w:sz="4" w:space="0"/>
              <w:right w:val="single" w:color="auto" w:sz="4" w:space="0"/>
            </w:tcBorders>
            <w:vAlign w:val="center"/>
          </w:tcPr>
          <w:p>
            <w:pPr>
              <w:autoSpaceDE w:val="0"/>
              <w:autoSpaceDN w:val="0"/>
              <w:adjustRightInd w:val="0"/>
              <w:spacing w:line="360" w:lineRule="auto"/>
              <w:jc w:val="left"/>
              <w:rPr>
                <w:rFonts w:ascii="仿宋" w:hAnsi="仿宋" w:eastAsia="仿宋" w:cs="宋体"/>
                <w:bCs/>
                <w:sz w:val="28"/>
                <w:szCs w:val="28"/>
              </w:rPr>
            </w:pPr>
            <w:r>
              <w:rPr>
                <w:rFonts w:hint="eastAsia" w:ascii="仿宋" w:hAnsi="仿宋" w:eastAsia="仿宋" w:cs="宋体"/>
                <w:bCs/>
                <w:sz w:val="28"/>
                <w:szCs w:val="28"/>
              </w:rPr>
              <w:t>概算的编制方法与依据</w:t>
            </w:r>
          </w:p>
        </w:tc>
        <w:tc>
          <w:tcPr>
            <w:tcW w:w="9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宋体"/>
                <w:bCs/>
                <w:sz w:val="28"/>
                <w:szCs w:val="28"/>
              </w:rPr>
            </w:pPr>
            <w:r>
              <w:rPr>
                <w:rFonts w:hint="eastAsia" w:ascii="仿宋" w:hAnsi="仿宋" w:eastAsia="仿宋" w:cs="宋体"/>
                <w:bCs/>
                <w:sz w:val="28"/>
                <w:szCs w:val="28"/>
              </w:rPr>
              <w:t>5</w:t>
            </w:r>
          </w:p>
        </w:tc>
        <w:tc>
          <w:tcPr>
            <w:tcW w:w="59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宋体"/>
                <w:bCs/>
                <w:sz w:val="28"/>
                <w:szCs w:val="28"/>
              </w:rPr>
            </w:pPr>
            <w:r>
              <w:rPr>
                <w:rFonts w:hint="eastAsia" w:ascii="仿宋" w:hAnsi="仿宋" w:eastAsia="仿宋" w:cs="宋体"/>
                <w:bCs/>
                <w:sz w:val="28"/>
                <w:szCs w:val="28"/>
              </w:rPr>
              <w:t>根据各报价人在概算编制方法和与依据方面的描述进行评审：</w:t>
            </w:r>
          </w:p>
          <w:p>
            <w:pPr>
              <w:widowControl/>
              <w:spacing w:line="360" w:lineRule="auto"/>
              <w:rPr>
                <w:rFonts w:ascii="仿宋" w:hAnsi="仿宋" w:eastAsia="仿宋" w:cs="宋体"/>
                <w:bCs/>
                <w:sz w:val="28"/>
                <w:szCs w:val="28"/>
              </w:rPr>
            </w:pPr>
            <w:r>
              <w:rPr>
                <w:rFonts w:hint="eastAsia" w:ascii="仿宋" w:hAnsi="仿宋" w:eastAsia="仿宋" w:cs="宋体"/>
                <w:bCs/>
                <w:sz w:val="28"/>
                <w:szCs w:val="28"/>
              </w:rPr>
              <w:t>内容完整、详细、表述清晰、科学合理、切实可行，得5分；</w:t>
            </w:r>
          </w:p>
          <w:p>
            <w:pPr>
              <w:widowControl/>
              <w:spacing w:line="360" w:lineRule="auto"/>
              <w:rPr>
                <w:rFonts w:ascii="仿宋" w:hAnsi="仿宋" w:eastAsia="仿宋" w:cs="宋体"/>
                <w:bCs/>
                <w:sz w:val="28"/>
                <w:szCs w:val="28"/>
              </w:rPr>
            </w:pPr>
            <w:r>
              <w:rPr>
                <w:rFonts w:hint="eastAsia" w:ascii="仿宋" w:hAnsi="仿宋" w:eastAsia="仿宋" w:cs="宋体"/>
                <w:bCs/>
                <w:sz w:val="28"/>
                <w:szCs w:val="28"/>
              </w:rPr>
              <w:t>内容比较完整、详细、表述清晰、比较合理、可行，得3分；</w:t>
            </w:r>
          </w:p>
          <w:p>
            <w:pPr>
              <w:widowControl/>
              <w:spacing w:line="360" w:lineRule="auto"/>
              <w:rPr>
                <w:rFonts w:ascii="仿宋" w:hAnsi="仿宋" w:eastAsia="仿宋" w:cs="宋体"/>
                <w:bCs/>
                <w:sz w:val="28"/>
                <w:szCs w:val="28"/>
              </w:rPr>
            </w:pPr>
            <w:r>
              <w:rPr>
                <w:rFonts w:hint="eastAsia" w:ascii="仿宋" w:hAnsi="仿宋" w:eastAsia="仿宋" w:cs="宋体"/>
                <w:bCs/>
                <w:sz w:val="28"/>
                <w:szCs w:val="28"/>
              </w:rPr>
              <w:t>内容基本完整、详细、表述基本清晰、合理、可行性稍差，得1分；</w:t>
            </w:r>
          </w:p>
          <w:p>
            <w:pPr>
              <w:widowControl/>
              <w:spacing w:line="360" w:lineRule="auto"/>
              <w:rPr>
                <w:rFonts w:ascii="仿宋" w:hAnsi="仿宋" w:eastAsia="仿宋" w:cs="宋体"/>
                <w:bCs/>
                <w:sz w:val="28"/>
                <w:szCs w:val="28"/>
              </w:rPr>
            </w:pPr>
            <w:r>
              <w:rPr>
                <w:rFonts w:hint="eastAsia" w:ascii="仿宋" w:hAnsi="仿宋" w:eastAsia="仿宋" w:cs="宋体"/>
                <w:bCs/>
                <w:sz w:val="28"/>
                <w:szCs w:val="28"/>
              </w:rPr>
              <w:t>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209" w:type="dxa"/>
            <w:gridSpan w:val="2"/>
            <w:tcBorders>
              <w:left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宋体"/>
                <w:b/>
                <w:bCs/>
                <w:sz w:val="28"/>
                <w:szCs w:val="28"/>
              </w:rPr>
            </w:pPr>
            <w:r>
              <w:rPr>
                <w:rFonts w:hint="eastAsia" w:ascii="仿宋" w:hAnsi="仿宋" w:eastAsia="仿宋" w:cs="宋体"/>
                <w:b/>
                <w:bCs/>
                <w:sz w:val="28"/>
                <w:szCs w:val="28"/>
              </w:rPr>
              <w:t>合计</w:t>
            </w:r>
          </w:p>
        </w:tc>
        <w:tc>
          <w:tcPr>
            <w:tcW w:w="683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宋体"/>
                <w:b/>
                <w:bCs/>
                <w:sz w:val="28"/>
                <w:szCs w:val="28"/>
              </w:rPr>
            </w:pPr>
            <w:r>
              <w:rPr>
                <w:rFonts w:hint="eastAsia" w:ascii="仿宋" w:hAnsi="仿宋" w:eastAsia="仿宋" w:cs="宋体"/>
                <w:b/>
                <w:bCs/>
                <w:sz w:val="28"/>
                <w:szCs w:val="28"/>
              </w:rPr>
              <w:t>4</w:t>
            </w:r>
            <w:r>
              <w:rPr>
                <w:rFonts w:ascii="仿宋" w:hAnsi="仿宋" w:eastAsia="仿宋" w:cs="宋体"/>
                <w:b/>
                <w:bCs/>
                <w:sz w:val="28"/>
                <w:szCs w:val="28"/>
              </w:rPr>
              <w:t>5分</w:t>
            </w:r>
          </w:p>
        </w:tc>
      </w:tr>
    </w:tbl>
    <w:p>
      <w:pPr>
        <w:pStyle w:val="2"/>
        <w:adjustRightInd w:val="0"/>
        <w:snapToGrid w:val="0"/>
        <w:spacing w:before="0" w:after="0" w:line="360" w:lineRule="auto"/>
        <w:ind w:left="0" w:firstLine="0"/>
        <w:rPr>
          <w:rFonts w:ascii="仿宋" w:hAnsi="仿宋" w:eastAsia="仿宋"/>
          <w:sz w:val="24"/>
          <w:szCs w:val="24"/>
        </w:rPr>
        <w:sectPr>
          <w:pgSz w:w="11906" w:h="16838"/>
          <w:pgMar w:top="2098" w:right="1474" w:bottom="1984" w:left="1587" w:header="851" w:footer="822" w:gutter="0"/>
          <w:cols w:space="720" w:num="1"/>
          <w:docGrid w:linePitch="312" w:charSpace="0"/>
        </w:sectPr>
      </w:pPr>
      <w:bookmarkStart w:id="4" w:name="_Toc3723"/>
      <w:bookmarkStart w:id="5" w:name="_Toc32545"/>
      <w:bookmarkStart w:id="8" w:name="_GoBack"/>
      <w:bookmarkEnd w:id="8"/>
    </w:p>
    <w:p>
      <w:pPr>
        <w:spacing w:line="360" w:lineRule="auto"/>
        <w:jc w:val="center"/>
        <w:rPr>
          <w:rFonts w:ascii="仿宋" w:hAnsi="仿宋" w:eastAsia="仿宋" w:cs="宋体"/>
          <w:b/>
          <w:bCs/>
          <w:sz w:val="28"/>
          <w:szCs w:val="28"/>
        </w:rPr>
      </w:pPr>
      <w:bookmarkStart w:id="6" w:name="_Toc25433"/>
      <w:bookmarkStart w:id="7" w:name="_Toc24921"/>
      <w:r>
        <w:rPr>
          <w:rFonts w:hint="eastAsia" w:ascii="仿宋" w:hAnsi="仿宋" w:eastAsia="仿宋" w:cs="宋体"/>
          <w:b/>
          <w:bCs/>
          <w:sz w:val="28"/>
          <w:szCs w:val="28"/>
        </w:rPr>
        <w:t>商务评审表</w:t>
      </w:r>
      <w:bookmarkEnd w:id="4"/>
      <w:bookmarkEnd w:id="5"/>
      <w:bookmarkEnd w:id="6"/>
      <w:bookmarkEnd w:id="7"/>
    </w:p>
    <w:tbl>
      <w:tblPr>
        <w:tblStyle w:val="6"/>
        <w:tblW w:w="52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355"/>
        <w:gridCol w:w="873"/>
        <w:gridCol w:w="6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79"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360" w:lineRule="auto"/>
              <w:jc w:val="center"/>
              <w:rPr>
                <w:rFonts w:ascii="仿宋" w:hAnsi="仿宋" w:eastAsia="仿宋"/>
                <w:b/>
                <w:bCs/>
                <w:sz w:val="28"/>
                <w:szCs w:val="28"/>
              </w:rPr>
            </w:pPr>
            <w:r>
              <w:rPr>
                <w:rFonts w:hint="eastAsia" w:ascii="仿宋" w:hAnsi="仿宋" w:eastAsia="仿宋"/>
                <w:b/>
                <w:bCs/>
                <w:sz w:val="28"/>
                <w:szCs w:val="28"/>
              </w:rPr>
              <w:t>序号</w:t>
            </w:r>
          </w:p>
        </w:tc>
        <w:tc>
          <w:tcPr>
            <w:tcW w:w="1355"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360" w:lineRule="auto"/>
              <w:jc w:val="center"/>
              <w:rPr>
                <w:rFonts w:ascii="仿宋" w:hAnsi="仿宋" w:eastAsia="仿宋"/>
                <w:b/>
                <w:bCs/>
                <w:sz w:val="28"/>
                <w:szCs w:val="28"/>
              </w:rPr>
            </w:pPr>
            <w:r>
              <w:rPr>
                <w:rFonts w:hint="eastAsia" w:ascii="仿宋" w:hAnsi="仿宋" w:eastAsia="仿宋"/>
                <w:b/>
                <w:bCs/>
                <w:sz w:val="28"/>
                <w:szCs w:val="28"/>
              </w:rPr>
              <w:t>评分内容</w:t>
            </w:r>
          </w:p>
        </w:tc>
        <w:tc>
          <w:tcPr>
            <w:tcW w:w="873"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360" w:lineRule="auto"/>
              <w:jc w:val="center"/>
              <w:rPr>
                <w:rFonts w:ascii="仿宋" w:hAnsi="仿宋" w:eastAsia="仿宋"/>
                <w:b/>
                <w:bCs/>
                <w:sz w:val="28"/>
                <w:szCs w:val="28"/>
              </w:rPr>
            </w:pPr>
            <w:r>
              <w:rPr>
                <w:rFonts w:hint="eastAsia" w:ascii="仿宋" w:hAnsi="仿宋" w:eastAsia="仿宋"/>
                <w:b/>
                <w:bCs/>
                <w:sz w:val="28"/>
                <w:szCs w:val="28"/>
              </w:rPr>
              <w:t>最高</w:t>
            </w:r>
          </w:p>
          <w:p>
            <w:pPr>
              <w:spacing w:line="360" w:lineRule="auto"/>
              <w:jc w:val="center"/>
              <w:rPr>
                <w:rFonts w:ascii="仿宋" w:hAnsi="仿宋" w:eastAsia="仿宋"/>
                <w:b/>
                <w:bCs/>
                <w:sz w:val="28"/>
                <w:szCs w:val="28"/>
              </w:rPr>
            </w:pPr>
            <w:r>
              <w:rPr>
                <w:rFonts w:hint="eastAsia" w:ascii="仿宋" w:hAnsi="仿宋" w:eastAsia="仿宋"/>
                <w:b/>
                <w:bCs/>
                <w:sz w:val="28"/>
                <w:szCs w:val="28"/>
              </w:rPr>
              <w:t>分值</w:t>
            </w:r>
          </w:p>
        </w:tc>
        <w:tc>
          <w:tcPr>
            <w:tcW w:w="6116"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360" w:lineRule="auto"/>
              <w:jc w:val="center"/>
              <w:rPr>
                <w:rFonts w:ascii="仿宋" w:hAnsi="仿宋" w:eastAsia="仿宋"/>
                <w:b/>
                <w:bCs/>
                <w:sz w:val="28"/>
                <w:szCs w:val="28"/>
              </w:rPr>
            </w:pPr>
            <w:r>
              <w:rPr>
                <w:rFonts w:hint="eastAsia" w:ascii="仿宋" w:hAnsi="仿宋" w:eastAsia="仿宋"/>
                <w:b/>
                <w:bCs/>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tcBorders>
              <w:left w:val="single" w:color="auto" w:sz="4" w:space="0"/>
              <w:right w:val="single" w:color="auto" w:sz="4" w:space="0"/>
            </w:tcBorders>
            <w:vAlign w:val="center"/>
          </w:tcPr>
          <w:p>
            <w:pPr>
              <w:spacing w:line="360" w:lineRule="auto"/>
              <w:jc w:val="center"/>
              <w:rPr>
                <w:rFonts w:ascii="仿宋" w:hAnsi="仿宋" w:eastAsia="仿宋"/>
                <w:sz w:val="28"/>
                <w:szCs w:val="28"/>
              </w:rPr>
            </w:pPr>
            <w:r>
              <w:rPr>
                <w:rFonts w:ascii="仿宋" w:hAnsi="仿宋" w:eastAsia="仿宋"/>
                <w:sz w:val="28"/>
                <w:szCs w:val="28"/>
              </w:rPr>
              <w:t>1</w:t>
            </w:r>
          </w:p>
        </w:tc>
        <w:tc>
          <w:tcPr>
            <w:tcW w:w="1355" w:type="dxa"/>
            <w:tcBorders>
              <w:left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宋体"/>
                <w:bCs/>
                <w:sz w:val="28"/>
                <w:szCs w:val="28"/>
              </w:rPr>
            </w:pPr>
            <w:r>
              <w:rPr>
                <w:rFonts w:hint="eastAsia" w:ascii="仿宋" w:hAnsi="仿宋" w:eastAsia="仿宋" w:cs="宋体"/>
                <w:bCs/>
                <w:sz w:val="28"/>
                <w:szCs w:val="28"/>
              </w:rPr>
              <w:t>综合实力</w:t>
            </w:r>
          </w:p>
        </w:tc>
        <w:tc>
          <w:tcPr>
            <w:tcW w:w="8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宋体"/>
                <w:bCs/>
                <w:sz w:val="28"/>
                <w:szCs w:val="28"/>
              </w:rPr>
            </w:pPr>
            <w:r>
              <w:rPr>
                <w:rFonts w:ascii="仿宋" w:hAnsi="仿宋" w:eastAsia="仿宋" w:cs="宋体"/>
                <w:bCs/>
                <w:sz w:val="28"/>
                <w:szCs w:val="28"/>
              </w:rPr>
              <w:t>13</w:t>
            </w:r>
          </w:p>
        </w:tc>
        <w:tc>
          <w:tcPr>
            <w:tcW w:w="61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仿宋" w:hAnsi="仿宋" w:eastAsia="仿宋" w:cs="宋体"/>
                <w:bCs/>
                <w:sz w:val="28"/>
                <w:szCs w:val="28"/>
              </w:rPr>
            </w:pPr>
            <w:r>
              <w:rPr>
                <w:rFonts w:hint="eastAsia" w:ascii="仿宋" w:hAnsi="仿宋" w:eastAsia="仿宋" w:cs="宋体"/>
                <w:bCs/>
                <w:sz w:val="28"/>
                <w:szCs w:val="28"/>
              </w:rPr>
              <w:t>1、具有中国国家认证认可监督管理委员会颁发的相关资质（电子信息类、工业软件类），每个得1分，最多得6分；</w:t>
            </w:r>
            <w:r>
              <w:rPr>
                <w:rFonts w:ascii="仿宋" w:hAnsi="仿宋" w:eastAsia="仿宋" w:cs="宋体"/>
                <w:bCs/>
                <w:sz w:val="28"/>
                <w:szCs w:val="28"/>
              </w:rPr>
              <w:t xml:space="preserve"> </w:t>
            </w:r>
          </w:p>
          <w:p>
            <w:pPr>
              <w:autoSpaceDE w:val="0"/>
              <w:autoSpaceDN w:val="0"/>
              <w:adjustRightInd w:val="0"/>
              <w:spacing w:line="360" w:lineRule="auto"/>
              <w:jc w:val="left"/>
              <w:rPr>
                <w:rFonts w:ascii="仿宋" w:hAnsi="仿宋" w:eastAsia="仿宋" w:cs="宋体"/>
                <w:bCs/>
                <w:sz w:val="28"/>
                <w:szCs w:val="28"/>
              </w:rPr>
            </w:pPr>
            <w:r>
              <w:rPr>
                <w:rFonts w:hint="eastAsia" w:ascii="仿宋" w:hAnsi="仿宋" w:eastAsia="仿宋" w:cs="宋体"/>
                <w:bCs/>
                <w:sz w:val="28"/>
                <w:szCs w:val="28"/>
              </w:rPr>
              <w:t>2、具有中国合格评定国家认可委员会颁发的相关资质（电子信息类、工业软件类），每个得1分，最多得6分；</w:t>
            </w:r>
          </w:p>
          <w:p>
            <w:pPr>
              <w:autoSpaceDE w:val="0"/>
              <w:autoSpaceDN w:val="0"/>
              <w:adjustRightInd w:val="0"/>
              <w:spacing w:line="360" w:lineRule="auto"/>
              <w:jc w:val="left"/>
              <w:rPr>
                <w:rFonts w:ascii="仿宋" w:hAnsi="仿宋" w:eastAsia="仿宋" w:cs="宋体"/>
                <w:bCs/>
                <w:sz w:val="28"/>
                <w:szCs w:val="28"/>
              </w:rPr>
            </w:pPr>
            <w:r>
              <w:rPr>
                <w:rFonts w:hint="eastAsia" w:ascii="仿宋" w:hAnsi="仿宋" w:eastAsia="仿宋" w:cs="宋体"/>
                <w:bCs/>
                <w:sz w:val="28"/>
                <w:szCs w:val="28"/>
              </w:rPr>
              <w:t>3、供应商参与编制国家相关标准，每个得</w:t>
            </w:r>
            <w:r>
              <w:rPr>
                <w:rFonts w:ascii="仿宋" w:hAnsi="仿宋" w:eastAsia="仿宋" w:cs="宋体"/>
                <w:bCs/>
                <w:sz w:val="28"/>
                <w:szCs w:val="28"/>
              </w:rPr>
              <w:t>1</w:t>
            </w:r>
            <w:r>
              <w:rPr>
                <w:rFonts w:hint="eastAsia" w:ascii="仿宋" w:hAnsi="仿宋" w:eastAsia="仿宋" w:cs="宋体"/>
                <w:bCs/>
                <w:sz w:val="28"/>
                <w:szCs w:val="28"/>
              </w:rPr>
              <w:t>分，最多得</w:t>
            </w:r>
            <w:r>
              <w:rPr>
                <w:rFonts w:ascii="仿宋" w:hAnsi="仿宋" w:eastAsia="仿宋" w:cs="宋体"/>
                <w:bCs/>
                <w:sz w:val="28"/>
                <w:szCs w:val="28"/>
              </w:rPr>
              <w:t>1</w:t>
            </w:r>
            <w:r>
              <w:rPr>
                <w:rFonts w:hint="eastAsia" w:ascii="仿宋" w:hAnsi="仿宋" w:eastAsia="仿宋" w:cs="宋体"/>
                <w:bCs/>
                <w:sz w:val="28"/>
                <w:szCs w:val="28"/>
              </w:rPr>
              <w:t>分。</w:t>
            </w:r>
          </w:p>
          <w:p>
            <w:pPr>
              <w:pStyle w:val="9"/>
              <w:spacing w:line="360" w:lineRule="auto"/>
              <w:rPr>
                <w:rFonts w:ascii="仿宋" w:hAnsi="仿宋" w:eastAsia="仿宋"/>
                <w:sz w:val="28"/>
                <w:szCs w:val="28"/>
              </w:rPr>
            </w:pPr>
            <w:r>
              <w:rPr>
                <w:rFonts w:ascii="仿宋" w:hAnsi="仿宋" w:eastAsia="仿宋"/>
                <w:sz w:val="28"/>
                <w:szCs w:val="28"/>
              </w:rPr>
              <w:t>注：提供上述要求证明材料</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79" w:type="dxa"/>
            <w:tcBorders>
              <w:left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2</w:t>
            </w:r>
          </w:p>
        </w:tc>
        <w:tc>
          <w:tcPr>
            <w:tcW w:w="1355" w:type="dxa"/>
            <w:tcBorders>
              <w:left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宋体"/>
                <w:bCs/>
                <w:sz w:val="28"/>
                <w:szCs w:val="28"/>
              </w:rPr>
            </w:pPr>
            <w:r>
              <w:rPr>
                <w:rFonts w:hint="eastAsia" w:ascii="仿宋" w:hAnsi="仿宋" w:eastAsia="仿宋" w:cs="宋体"/>
                <w:bCs/>
                <w:sz w:val="28"/>
                <w:szCs w:val="28"/>
              </w:rPr>
              <w:t>支撑能力</w:t>
            </w:r>
          </w:p>
        </w:tc>
        <w:tc>
          <w:tcPr>
            <w:tcW w:w="8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宋体"/>
                <w:bCs/>
                <w:sz w:val="28"/>
                <w:szCs w:val="28"/>
              </w:rPr>
            </w:pPr>
            <w:r>
              <w:rPr>
                <w:rFonts w:hint="eastAsia" w:ascii="仿宋" w:hAnsi="仿宋" w:eastAsia="仿宋" w:cs="宋体"/>
                <w:bCs/>
                <w:sz w:val="28"/>
                <w:szCs w:val="28"/>
              </w:rPr>
              <w:t>1</w:t>
            </w:r>
            <w:r>
              <w:rPr>
                <w:rFonts w:ascii="仿宋" w:hAnsi="仿宋" w:eastAsia="仿宋" w:cs="宋体"/>
                <w:bCs/>
                <w:sz w:val="28"/>
                <w:szCs w:val="28"/>
              </w:rPr>
              <w:t>0</w:t>
            </w:r>
          </w:p>
        </w:tc>
        <w:tc>
          <w:tcPr>
            <w:tcW w:w="61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仿宋" w:hAnsi="仿宋" w:eastAsia="仿宋" w:cs="宋体"/>
                <w:bCs/>
                <w:sz w:val="28"/>
                <w:szCs w:val="28"/>
              </w:rPr>
            </w:pPr>
            <w:r>
              <w:rPr>
                <w:rFonts w:hint="eastAsia" w:ascii="仿宋" w:hAnsi="仿宋" w:eastAsia="仿宋" w:cs="宋体"/>
                <w:bCs/>
                <w:sz w:val="28"/>
                <w:szCs w:val="28"/>
              </w:rPr>
              <w:t>具有省级或部级（电子信息类、工业软件类）重点实验室，每个得5分，最高得1</w:t>
            </w:r>
            <w:r>
              <w:rPr>
                <w:rFonts w:ascii="仿宋" w:hAnsi="仿宋" w:eastAsia="仿宋" w:cs="宋体"/>
                <w:bCs/>
                <w:sz w:val="28"/>
                <w:szCs w:val="28"/>
              </w:rPr>
              <w:t>0</w:t>
            </w:r>
            <w:r>
              <w:rPr>
                <w:rFonts w:hint="eastAsia" w:ascii="仿宋" w:hAnsi="仿宋" w:eastAsia="仿宋" w:cs="宋体"/>
                <w:bCs/>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仿宋" w:hAnsi="仿宋" w:eastAsia="仿宋"/>
                <w:sz w:val="28"/>
                <w:szCs w:val="28"/>
              </w:rPr>
            </w:pPr>
            <w:r>
              <w:rPr>
                <w:rFonts w:ascii="仿宋" w:hAnsi="仿宋" w:eastAsia="仿宋"/>
                <w:sz w:val="28"/>
                <w:szCs w:val="28"/>
              </w:rPr>
              <w:t>3</w:t>
            </w:r>
          </w:p>
        </w:tc>
        <w:tc>
          <w:tcPr>
            <w:tcW w:w="1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宋体"/>
                <w:bCs/>
                <w:sz w:val="28"/>
                <w:szCs w:val="28"/>
              </w:rPr>
            </w:pPr>
            <w:r>
              <w:rPr>
                <w:rFonts w:hint="eastAsia" w:ascii="仿宋" w:hAnsi="仿宋" w:eastAsia="仿宋" w:cs="宋体"/>
                <w:bCs/>
                <w:sz w:val="28"/>
                <w:szCs w:val="28"/>
              </w:rPr>
              <w:t>项目负责人</w:t>
            </w:r>
          </w:p>
        </w:tc>
        <w:tc>
          <w:tcPr>
            <w:tcW w:w="8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宋体"/>
                <w:bCs/>
                <w:sz w:val="28"/>
                <w:szCs w:val="28"/>
              </w:rPr>
            </w:pPr>
            <w:r>
              <w:rPr>
                <w:rFonts w:hint="eastAsia" w:ascii="仿宋" w:hAnsi="仿宋" w:eastAsia="仿宋" w:cs="宋体"/>
                <w:bCs/>
                <w:sz w:val="28"/>
                <w:szCs w:val="28"/>
              </w:rPr>
              <w:t>5</w:t>
            </w:r>
          </w:p>
        </w:tc>
        <w:tc>
          <w:tcPr>
            <w:tcW w:w="61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仿宋" w:hAnsi="仿宋" w:eastAsia="仿宋" w:cs="宋体"/>
                <w:bCs/>
                <w:sz w:val="28"/>
                <w:szCs w:val="28"/>
              </w:rPr>
            </w:pPr>
            <w:r>
              <w:rPr>
                <w:rFonts w:hint="eastAsia" w:ascii="仿宋" w:hAnsi="仿宋" w:eastAsia="仿宋" w:cs="宋体"/>
                <w:bCs/>
                <w:sz w:val="28"/>
                <w:szCs w:val="28"/>
              </w:rPr>
              <w:t>拟投入项目负责人：</w:t>
            </w:r>
          </w:p>
          <w:p>
            <w:pPr>
              <w:autoSpaceDE w:val="0"/>
              <w:autoSpaceDN w:val="0"/>
              <w:adjustRightInd w:val="0"/>
              <w:spacing w:line="360" w:lineRule="auto"/>
              <w:jc w:val="left"/>
              <w:rPr>
                <w:rFonts w:ascii="仿宋" w:hAnsi="仿宋" w:eastAsia="仿宋" w:cs="宋体"/>
                <w:bCs/>
                <w:sz w:val="28"/>
                <w:szCs w:val="28"/>
              </w:rPr>
            </w:pPr>
            <w:r>
              <w:rPr>
                <w:rFonts w:hint="eastAsia" w:ascii="仿宋" w:hAnsi="仿宋" w:eastAsia="仿宋" w:cs="宋体"/>
                <w:bCs/>
                <w:sz w:val="28"/>
                <w:szCs w:val="28"/>
              </w:rPr>
              <w:t>1、具有博士学位，得</w:t>
            </w:r>
            <w:r>
              <w:rPr>
                <w:rFonts w:ascii="仿宋" w:hAnsi="仿宋" w:eastAsia="仿宋" w:cs="宋体"/>
                <w:bCs/>
                <w:sz w:val="28"/>
                <w:szCs w:val="28"/>
              </w:rPr>
              <w:t>2</w:t>
            </w:r>
            <w:r>
              <w:rPr>
                <w:rFonts w:hint="eastAsia" w:ascii="仿宋" w:hAnsi="仿宋" w:eastAsia="仿宋" w:cs="宋体"/>
                <w:bCs/>
                <w:sz w:val="28"/>
                <w:szCs w:val="28"/>
              </w:rPr>
              <w:t>分，具有硕士学位，得</w:t>
            </w:r>
            <w:r>
              <w:rPr>
                <w:rFonts w:ascii="仿宋" w:hAnsi="仿宋" w:eastAsia="仿宋" w:cs="宋体"/>
                <w:bCs/>
                <w:sz w:val="28"/>
                <w:szCs w:val="28"/>
              </w:rPr>
              <w:t>1</w:t>
            </w:r>
            <w:r>
              <w:rPr>
                <w:rFonts w:hint="eastAsia" w:ascii="仿宋" w:hAnsi="仿宋" w:eastAsia="仿宋" w:cs="宋体"/>
                <w:bCs/>
                <w:sz w:val="28"/>
                <w:szCs w:val="28"/>
              </w:rPr>
              <w:t>分；</w:t>
            </w:r>
          </w:p>
          <w:p>
            <w:pPr>
              <w:autoSpaceDE w:val="0"/>
              <w:autoSpaceDN w:val="0"/>
              <w:adjustRightInd w:val="0"/>
              <w:spacing w:line="360" w:lineRule="auto"/>
              <w:jc w:val="left"/>
              <w:rPr>
                <w:rFonts w:ascii="仿宋" w:hAnsi="仿宋" w:eastAsia="仿宋" w:cs="宋体"/>
                <w:bCs/>
                <w:sz w:val="28"/>
                <w:szCs w:val="28"/>
              </w:rPr>
            </w:pPr>
            <w:r>
              <w:rPr>
                <w:rFonts w:ascii="仿宋" w:hAnsi="仿宋" w:eastAsia="仿宋" w:cs="宋体"/>
                <w:bCs/>
                <w:sz w:val="28"/>
                <w:szCs w:val="28"/>
              </w:rPr>
              <w:t>2</w:t>
            </w:r>
            <w:r>
              <w:rPr>
                <w:rFonts w:hint="eastAsia" w:ascii="仿宋" w:hAnsi="仿宋" w:eastAsia="仿宋" w:cs="宋体"/>
                <w:bCs/>
                <w:sz w:val="28"/>
                <w:szCs w:val="28"/>
              </w:rPr>
              <w:t>、具有正高级工程师职称，得</w:t>
            </w:r>
            <w:r>
              <w:rPr>
                <w:rFonts w:ascii="仿宋" w:hAnsi="仿宋" w:eastAsia="仿宋" w:cs="宋体"/>
                <w:bCs/>
                <w:sz w:val="28"/>
                <w:szCs w:val="28"/>
              </w:rPr>
              <w:t>2</w:t>
            </w:r>
            <w:r>
              <w:rPr>
                <w:rFonts w:hint="eastAsia" w:ascii="仿宋" w:hAnsi="仿宋" w:eastAsia="仿宋" w:cs="宋体"/>
                <w:bCs/>
                <w:sz w:val="28"/>
                <w:szCs w:val="28"/>
              </w:rPr>
              <w:t>分，具有副高级工程师职称，得</w:t>
            </w:r>
            <w:r>
              <w:rPr>
                <w:rFonts w:ascii="仿宋" w:hAnsi="仿宋" w:eastAsia="仿宋" w:cs="宋体"/>
                <w:bCs/>
                <w:sz w:val="28"/>
                <w:szCs w:val="28"/>
              </w:rPr>
              <w:t>1</w:t>
            </w:r>
            <w:r>
              <w:rPr>
                <w:rFonts w:hint="eastAsia" w:ascii="仿宋" w:hAnsi="仿宋" w:eastAsia="仿宋" w:cs="宋体"/>
                <w:bCs/>
                <w:sz w:val="28"/>
                <w:szCs w:val="28"/>
              </w:rPr>
              <w:t>分；</w:t>
            </w:r>
          </w:p>
          <w:p>
            <w:pPr>
              <w:autoSpaceDE w:val="0"/>
              <w:autoSpaceDN w:val="0"/>
              <w:adjustRightInd w:val="0"/>
              <w:spacing w:line="360" w:lineRule="auto"/>
              <w:jc w:val="left"/>
              <w:rPr>
                <w:rFonts w:ascii="仿宋" w:hAnsi="仿宋" w:eastAsia="仿宋" w:cs="宋体"/>
                <w:bCs/>
                <w:sz w:val="28"/>
                <w:szCs w:val="28"/>
              </w:rPr>
            </w:pPr>
            <w:r>
              <w:rPr>
                <w:rFonts w:ascii="仿宋" w:hAnsi="仿宋" w:eastAsia="仿宋" w:cs="宋体"/>
                <w:bCs/>
                <w:sz w:val="28"/>
                <w:szCs w:val="28"/>
              </w:rPr>
              <w:t>3</w:t>
            </w:r>
            <w:r>
              <w:rPr>
                <w:rFonts w:hint="eastAsia" w:ascii="仿宋" w:hAnsi="仿宋" w:eastAsia="仿宋" w:cs="宋体"/>
                <w:bCs/>
                <w:sz w:val="28"/>
                <w:szCs w:val="28"/>
              </w:rPr>
              <w:t>、具有其他技术类（信息化相关）资质证书，得1分。</w:t>
            </w:r>
          </w:p>
          <w:p>
            <w:pPr>
              <w:autoSpaceDE w:val="0"/>
              <w:autoSpaceDN w:val="0"/>
              <w:adjustRightInd w:val="0"/>
              <w:spacing w:line="360" w:lineRule="auto"/>
              <w:jc w:val="left"/>
              <w:rPr>
                <w:rFonts w:ascii="仿宋" w:hAnsi="仿宋" w:eastAsia="仿宋" w:cs="宋体"/>
                <w:bCs/>
                <w:sz w:val="28"/>
                <w:szCs w:val="28"/>
              </w:rPr>
            </w:pPr>
            <w:r>
              <w:rPr>
                <w:rFonts w:hint="eastAsia" w:ascii="仿宋" w:hAnsi="仿宋" w:eastAsia="仿宋" w:cs="宋体"/>
                <w:bCs/>
                <w:sz w:val="28"/>
                <w:szCs w:val="28"/>
              </w:rPr>
              <w:t>注：提供证书复印件或网页查询截图（显示查询链接），以及投标截止日期前半年任意一个月在本单位的社保证明复印件或网页查询截图（显示查询链接），并加盖公章。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仿宋" w:hAnsi="仿宋" w:eastAsia="仿宋"/>
                <w:sz w:val="28"/>
                <w:szCs w:val="28"/>
              </w:rPr>
            </w:pPr>
            <w:r>
              <w:rPr>
                <w:rFonts w:ascii="仿宋" w:hAnsi="仿宋" w:eastAsia="仿宋"/>
                <w:sz w:val="28"/>
                <w:szCs w:val="28"/>
              </w:rPr>
              <w:t>4</w:t>
            </w:r>
          </w:p>
        </w:tc>
        <w:tc>
          <w:tcPr>
            <w:tcW w:w="1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宋体"/>
                <w:bCs/>
                <w:sz w:val="28"/>
                <w:szCs w:val="28"/>
              </w:rPr>
            </w:pPr>
            <w:r>
              <w:rPr>
                <w:rFonts w:hint="eastAsia" w:ascii="仿宋" w:hAnsi="仿宋" w:eastAsia="仿宋" w:cs="宋体"/>
                <w:bCs/>
                <w:sz w:val="28"/>
                <w:szCs w:val="28"/>
              </w:rPr>
              <w:t>项目团队（项目负责人除外）</w:t>
            </w:r>
          </w:p>
        </w:tc>
        <w:tc>
          <w:tcPr>
            <w:tcW w:w="8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宋体"/>
                <w:bCs/>
                <w:sz w:val="28"/>
                <w:szCs w:val="28"/>
              </w:rPr>
            </w:pPr>
            <w:r>
              <w:rPr>
                <w:rFonts w:hint="eastAsia" w:ascii="仿宋" w:hAnsi="仿宋" w:eastAsia="仿宋" w:cs="宋体"/>
                <w:bCs/>
                <w:sz w:val="28"/>
                <w:szCs w:val="28"/>
              </w:rPr>
              <w:t>1</w:t>
            </w:r>
            <w:r>
              <w:rPr>
                <w:rFonts w:ascii="仿宋" w:hAnsi="仿宋" w:eastAsia="仿宋" w:cs="宋体"/>
                <w:bCs/>
                <w:sz w:val="28"/>
                <w:szCs w:val="28"/>
              </w:rPr>
              <w:t>0</w:t>
            </w:r>
          </w:p>
        </w:tc>
        <w:tc>
          <w:tcPr>
            <w:tcW w:w="61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仿宋" w:hAnsi="仿宋" w:eastAsia="仿宋" w:cs="宋体"/>
                <w:bCs/>
                <w:sz w:val="28"/>
                <w:szCs w:val="28"/>
              </w:rPr>
            </w:pPr>
            <w:r>
              <w:rPr>
                <w:rFonts w:hint="eastAsia" w:ascii="仿宋" w:hAnsi="仿宋" w:eastAsia="仿宋" w:cs="宋体"/>
                <w:bCs/>
                <w:sz w:val="28"/>
                <w:szCs w:val="28"/>
              </w:rPr>
              <w:t>拟投入项目服务团队人员：</w:t>
            </w:r>
          </w:p>
          <w:p>
            <w:pPr>
              <w:autoSpaceDE w:val="0"/>
              <w:autoSpaceDN w:val="0"/>
              <w:adjustRightInd w:val="0"/>
              <w:spacing w:line="360" w:lineRule="auto"/>
              <w:jc w:val="left"/>
              <w:rPr>
                <w:rFonts w:ascii="仿宋" w:hAnsi="仿宋" w:eastAsia="仿宋" w:cs="宋体"/>
                <w:bCs/>
                <w:sz w:val="28"/>
                <w:szCs w:val="28"/>
              </w:rPr>
            </w:pPr>
            <w:r>
              <w:rPr>
                <w:rFonts w:ascii="仿宋" w:hAnsi="仿宋" w:eastAsia="仿宋" w:cs="宋体"/>
                <w:bCs/>
                <w:sz w:val="28"/>
                <w:szCs w:val="28"/>
              </w:rPr>
              <w:t>1、具有博士学位证书的每个得1分，最高2分，具有硕士学位证书的每个得0.5分，最高1分，具有学士学位证书的每个得0.2分，最高1分；</w:t>
            </w:r>
          </w:p>
          <w:p>
            <w:pPr>
              <w:autoSpaceDE w:val="0"/>
              <w:autoSpaceDN w:val="0"/>
              <w:adjustRightInd w:val="0"/>
              <w:spacing w:line="360" w:lineRule="auto"/>
              <w:jc w:val="left"/>
              <w:rPr>
                <w:rFonts w:ascii="仿宋" w:hAnsi="仿宋" w:eastAsia="仿宋" w:cs="宋体"/>
                <w:bCs/>
                <w:sz w:val="28"/>
                <w:szCs w:val="28"/>
              </w:rPr>
            </w:pPr>
            <w:r>
              <w:rPr>
                <w:rFonts w:ascii="仿宋" w:hAnsi="仿宋" w:eastAsia="仿宋" w:cs="宋体"/>
                <w:bCs/>
                <w:sz w:val="28"/>
                <w:szCs w:val="28"/>
              </w:rPr>
              <w:t>2、具有正高级工程师证书的每个得1分，最高2分，有副高级工程师证书的每个得0.5分，最高1分，具有中级证书的每个得0.2分，最高1分；</w:t>
            </w:r>
          </w:p>
          <w:p>
            <w:pPr>
              <w:autoSpaceDE w:val="0"/>
              <w:autoSpaceDN w:val="0"/>
              <w:adjustRightInd w:val="0"/>
              <w:spacing w:line="360" w:lineRule="auto"/>
              <w:jc w:val="left"/>
              <w:rPr>
                <w:rFonts w:ascii="仿宋" w:hAnsi="仿宋" w:eastAsia="仿宋" w:cs="宋体"/>
                <w:bCs/>
                <w:sz w:val="28"/>
                <w:szCs w:val="28"/>
              </w:rPr>
            </w:pPr>
            <w:r>
              <w:rPr>
                <w:rFonts w:ascii="仿宋" w:hAnsi="仿宋" w:eastAsia="仿宋" w:cs="宋体"/>
                <w:bCs/>
                <w:sz w:val="28"/>
                <w:szCs w:val="28"/>
              </w:rPr>
              <w:t>3、具有获得过国家机关颁发的奖励等级为三等奖或以上的信息安全相关的科学技术奖励证书，每个得1分，最高2分；</w:t>
            </w:r>
          </w:p>
          <w:p>
            <w:pPr>
              <w:autoSpaceDE w:val="0"/>
              <w:autoSpaceDN w:val="0"/>
              <w:adjustRightInd w:val="0"/>
              <w:spacing w:line="360" w:lineRule="auto"/>
              <w:jc w:val="left"/>
              <w:rPr>
                <w:rFonts w:ascii="仿宋" w:hAnsi="仿宋" w:eastAsia="仿宋" w:cs="宋体"/>
                <w:bCs/>
                <w:sz w:val="28"/>
                <w:szCs w:val="28"/>
              </w:rPr>
            </w:pPr>
            <w:r>
              <w:rPr>
                <w:rFonts w:hint="eastAsia" w:ascii="仿宋" w:hAnsi="仿宋" w:eastAsia="仿宋" w:cs="宋体"/>
                <w:bCs/>
                <w:sz w:val="28"/>
                <w:szCs w:val="28"/>
              </w:rPr>
              <w:t>一人同时获得多个证书的，只计得分最高的那个证书。</w:t>
            </w:r>
          </w:p>
          <w:p>
            <w:pPr>
              <w:autoSpaceDE w:val="0"/>
              <w:autoSpaceDN w:val="0"/>
              <w:adjustRightInd w:val="0"/>
              <w:spacing w:line="360" w:lineRule="auto"/>
              <w:jc w:val="left"/>
              <w:rPr>
                <w:rFonts w:ascii="仿宋" w:hAnsi="仿宋" w:eastAsia="仿宋" w:cs="宋体"/>
                <w:bCs/>
                <w:sz w:val="28"/>
                <w:szCs w:val="28"/>
              </w:rPr>
            </w:pPr>
            <w:r>
              <w:rPr>
                <w:rFonts w:hint="eastAsia" w:ascii="仿宋" w:hAnsi="仿宋" w:eastAsia="仿宋" w:cs="宋体"/>
                <w:bCs/>
                <w:sz w:val="28"/>
                <w:szCs w:val="28"/>
              </w:rPr>
              <w:t>注：提供证书复印件或网页查询截图（显示查询链接），以及投标截止日期前半年任意一个月在本单位的社保证明复印件或网页查询截图（显示查询链接），并加盖公章。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pStyle w:val="10"/>
              <w:ind w:firstLine="0" w:firstLineChars="0"/>
              <w:jc w:val="center"/>
              <w:rPr>
                <w:rFonts w:ascii="仿宋" w:hAnsi="仿宋" w:eastAsia="仿宋"/>
                <w:sz w:val="28"/>
                <w:szCs w:val="28"/>
              </w:rPr>
            </w:pPr>
            <w:r>
              <w:rPr>
                <w:rFonts w:ascii="仿宋" w:hAnsi="仿宋" w:eastAsia="仿宋"/>
                <w:sz w:val="28"/>
                <w:szCs w:val="28"/>
              </w:rPr>
              <w:t>5</w:t>
            </w:r>
          </w:p>
        </w:tc>
        <w:tc>
          <w:tcPr>
            <w:tcW w:w="13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宋体"/>
                <w:bCs/>
                <w:sz w:val="28"/>
                <w:szCs w:val="28"/>
              </w:rPr>
            </w:pPr>
            <w:r>
              <w:rPr>
                <w:rFonts w:hint="eastAsia" w:ascii="仿宋" w:hAnsi="仿宋" w:eastAsia="仿宋" w:cs="宋体"/>
                <w:sz w:val="28"/>
                <w:szCs w:val="28"/>
              </w:rPr>
              <w:t>同类项目业绩</w:t>
            </w:r>
          </w:p>
        </w:tc>
        <w:tc>
          <w:tcPr>
            <w:tcW w:w="8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宋体"/>
                <w:bCs/>
                <w:sz w:val="28"/>
                <w:szCs w:val="28"/>
              </w:rPr>
            </w:pPr>
            <w:r>
              <w:rPr>
                <w:rFonts w:ascii="仿宋" w:hAnsi="仿宋" w:eastAsia="仿宋" w:cs="宋体"/>
                <w:bCs/>
                <w:sz w:val="28"/>
                <w:szCs w:val="28"/>
              </w:rPr>
              <w:t>7</w:t>
            </w:r>
          </w:p>
        </w:tc>
        <w:tc>
          <w:tcPr>
            <w:tcW w:w="611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宋体"/>
                <w:bCs/>
                <w:sz w:val="28"/>
                <w:szCs w:val="28"/>
              </w:rPr>
            </w:pPr>
            <w:r>
              <w:rPr>
                <w:rFonts w:hint="eastAsia" w:ascii="仿宋" w:hAnsi="仿宋" w:eastAsia="仿宋" w:cs="宋体"/>
                <w:bCs/>
                <w:sz w:val="28"/>
                <w:szCs w:val="28"/>
              </w:rPr>
              <w:t>201</w:t>
            </w:r>
            <w:r>
              <w:rPr>
                <w:rFonts w:hint="eastAsia" w:ascii="仿宋" w:hAnsi="仿宋" w:eastAsia="仿宋" w:cs="宋体"/>
                <w:bCs/>
                <w:sz w:val="28"/>
                <w:szCs w:val="28"/>
                <w:lang w:val="en-US" w:eastAsia="zh-CN"/>
              </w:rPr>
              <w:t>9</w:t>
            </w:r>
            <w:r>
              <w:rPr>
                <w:rFonts w:hint="eastAsia" w:ascii="仿宋" w:hAnsi="仿宋" w:eastAsia="仿宋" w:cs="宋体"/>
                <w:bCs/>
                <w:sz w:val="28"/>
                <w:szCs w:val="28"/>
              </w:rPr>
              <w:t>年1月1日至今承接过类似项目业绩的，每项得1分。本项最多得</w:t>
            </w:r>
            <w:r>
              <w:rPr>
                <w:rFonts w:ascii="仿宋" w:hAnsi="仿宋" w:eastAsia="仿宋" w:cs="宋体"/>
                <w:bCs/>
                <w:sz w:val="28"/>
                <w:szCs w:val="28"/>
              </w:rPr>
              <w:t>7</w:t>
            </w:r>
            <w:r>
              <w:rPr>
                <w:rFonts w:hint="eastAsia" w:ascii="仿宋" w:hAnsi="仿宋" w:eastAsia="仿宋" w:cs="宋体"/>
                <w:bCs/>
                <w:sz w:val="28"/>
                <w:szCs w:val="28"/>
              </w:rPr>
              <w:t>分。</w:t>
            </w:r>
          </w:p>
          <w:p>
            <w:pPr>
              <w:spacing w:line="360" w:lineRule="auto"/>
              <w:jc w:val="left"/>
              <w:rPr>
                <w:rFonts w:ascii="仿宋" w:hAnsi="仿宋" w:eastAsia="仿宋" w:cs="宋体"/>
                <w:bCs/>
                <w:sz w:val="28"/>
                <w:szCs w:val="28"/>
              </w:rPr>
            </w:pPr>
            <w:r>
              <w:rPr>
                <w:rFonts w:hint="eastAsia" w:ascii="仿宋" w:hAnsi="仿宋" w:eastAsia="仿宋" w:cs="宋体"/>
                <w:bCs/>
                <w:sz w:val="28"/>
                <w:szCs w:val="28"/>
              </w:rPr>
              <w:t>注：时间以合同签订时间为准。须提供合同封面、关键页、落款盖章页复印件，并加盖公章。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03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宋体"/>
                <w:b/>
                <w:sz w:val="28"/>
                <w:szCs w:val="28"/>
              </w:rPr>
            </w:pPr>
            <w:r>
              <w:rPr>
                <w:rFonts w:hint="eastAsia" w:ascii="仿宋" w:hAnsi="仿宋" w:eastAsia="仿宋" w:cs="宋体"/>
                <w:b/>
                <w:sz w:val="28"/>
                <w:szCs w:val="28"/>
              </w:rPr>
              <w:t>合计</w:t>
            </w:r>
          </w:p>
        </w:tc>
        <w:tc>
          <w:tcPr>
            <w:tcW w:w="69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
                <w:bCs/>
                <w:sz w:val="28"/>
                <w:szCs w:val="28"/>
              </w:rPr>
            </w:pPr>
            <w:r>
              <w:rPr>
                <w:rFonts w:hint="eastAsia" w:ascii="仿宋" w:hAnsi="仿宋" w:eastAsia="仿宋" w:cs="宋体"/>
                <w:b/>
                <w:bCs/>
                <w:sz w:val="28"/>
                <w:szCs w:val="28"/>
              </w:rPr>
              <w:t>4</w:t>
            </w:r>
            <w:r>
              <w:rPr>
                <w:rFonts w:ascii="仿宋" w:hAnsi="仿宋" w:eastAsia="仿宋" w:cs="宋体"/>
                <w:b/>
                <w:bCs/>
                <w:sz w:val="28"/>
                <w:szCs w:val="28"/>
              </w:rPr>
              <w:t>5分</w:t>
            </w:r>
          </w:p>
        </w:tc>
      </w:tr>
    </w:tbl>
    <w:p>
      <w:pPr>
        <w:spacing w:line="360" w:lineRule="auto"/>
        <w:rPr>
          <w:rFonts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01777"/>
    <w:multiLevelType w:val="multilevel"/>
    <w:tmpl w:val="6BF0177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2"/>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06B94"/>
    <w:rsid w:val="00012FFE"/>
    <w:rsid w:val="0004248B"/>
    <w:rsid w:val="000C1E92"/>
    <w:rsid w:val="000D00F6"/>
    <w:rsid w:val="000D51BB"/>
    <w:rsid w:val="001C0832"/>
    <w:rsid w:val="00200550"/>
    <w:rsid w:val="0021277F"/>
    <w:rsid w:val="0027312E"/>
    <w:rsid w:val="00294DEB"/>
    <w:rsid w:val="002A259C"/>
    <w:rsid w:val="002E6597"/>
    <w:rsid w:val="00327F4B"/>
    <w:rsid w:val="00331E5E"/>
    <w:rsid w:val="00350E9C"/>
    <w:rsid w:val="00353A8D"/>
    <w:rsid w:val="003D0469"/>
    <w:rsid w:val="003F35FF"/>
    <w:rsid w:val="004262FD"/>
    <w:rsid w:val="00432563"/>
    <w:rsid w:val="0046188A"/>
    <w:rsid w:val="00462D7A"/>
    <w:rsid w:val="00481359"/>
    <w:rsid w:val="004E1DB4"/>
    <w:rsid w:val="005138E5"/>
    <w:rsid w:val="00514D17"/>
    <w:rsid w:val="00520300"/>
    <w:rsid w:val="00535E20"/>
    <w:rsid w:val="00594AA1"/>
    <w:rsid w:val="005D37A2"/>
    <w:rsid w:val="005D3F11"/>
    <w:rsid w:val="00647441"/>
    <w:rsid w:val="00655915"/>
    <w:rsid w:val="006837F9"/>
    <w:rsid w:val="006A15D4"/>
    <w:rsid w:val="006A47FE"/>
    <w:rsid w:val="006C5C55"/>
    <w:rsid w:val="00710ECC"/>
    <w:rsid w:val="00777673"/>
    <w:rsid w:val="007F2A5F"/>
    <w:rsid w:val="008176CF"/>
    <w:rsid w:val="008D0860"/>
    <w:rsid w:val="008F379A"/>
    <w:rsid w:val="00904895"/>
    <w:rsid w:val="00931541"/>
    <w:rsid w:val="00937646"/>
    <w:rsid w:val="0095181E"/>
    <w:rsid w:val="00981B95"/>
    <w:rsid w:val="0099340E"/>
    <w:rsid w:val="009976CE"/>
    <w:rsid w:val="00A00C98"/>
    <w:rsid w:val="00A020D7"/>
    <w:rsid w:val="00A15CA6"/>
    <w:rsid w:val="00A7783A"/>
    <w:rsid w:val="00AA3398"/>
    <w:rsid w:val="00AC5285"/>
    <w:rsid w:val="00AD4573"/>
    <w:rsid w:val="00B073B1"/>
    <w:rsid w:val="00B10400"/>
    <w:rsid w:val="00CA144E"/>
    <w:rsid w:val="00CA5082"/>
    <w:rsid w:val="00CC1FAB"/>
    <w:rsid w:val="00CD3BA2"/>
    <w:rsid w:val="00CE0657"/>
    <w:rsid w:val="00D04839"/>
    <w:rsid w:val="00D26FA1"/>
    <w:rsid w:val="00D65B80"/>
    <w:rsid w:val="00D86697"/>
    <w:rsid w:val="00DC62EE"/>
    <w:rsid w:val="00DD5891"/>
    <w:rsid w:val="00DE51E5"/>
    <w:rsid w:val="00E05C6D"/>
    <w:rsid w:val="00E211BB"/>
    <w:rsid w:val="00E530C2"/>
    <w:rsid w:val="00EA1AFD"/>
    <w:rsid w:val="00F36A30"/>
    <w:rsid w:val="00FA1266"/>
    <w:rsid w:val="00FD0026"/>
    <w:rsid w:val="01CB77D7"/>
    <w:rsid w:val="03016B55"/>
    <w:rsid w:val="03163855"/>
    <w:rsid w:val="035612C4"/>
    <w:rsid w:val="03FC7B1D"/>
    <w:rsid w:val="04036826"/>
    <w:rsid w:val="05821C43"/>
    <w:rsid w:val="05BC651A"/>
    <w:rsid w:val="075B6684"/>
    <w:rsid w:val="078D2CAB"/>
    <w:rsid w:val="081611C9"/>
    <w:rsid w:val="0A0A5CAB"/>
    <w:rsid w:val="0A385689"/>
    <w:rsid w:val="0A84577F"/>
    <w:rsid w:val="0B3E0FB4"/>
    <w:rsid w:val="0DEE5676"/>
    <w:rsid w:val="0F020E60"/>
    <w:rsid w:val="0FE96FEB"/>
    <w:rsid w:val="10C405ED"/>
    <w:rsid w:val="116651B0"/>
    <w:rsid w:val="11760F5D"/>
    <w:rsid w:val="11E63565"/>
    <w:rsid w:val="14344D72"/>
    <w:rsid w:val="148E56F0"/>
    <w:rsid w:val="14CA47F7"/>
    <w:rsid w:val="1541214F"/>
    <w:rsid w:val="16136429"/>
    <w:rsid w:val="16D71B36"/>
    <w:rsid w:val="179C412D"/>
    <w:rsid w:val="19E00F7D"/>
    <w:rsid w:val="1A0243D9"/>
    <w:rsid w:val="1A3F3D88"/>
    <w:rsid w:val="1B7273BF"/>
    <w:rsid w:val="1C196B94"/>
    <w:rsid w:val="1C590B45"/>
    <w:rsid w:val="1D104B3A"/>
    <w:rsid w:val="1D185121"/>
    <w:rsid w:val="1E633C98"/>
    <w:rsid w:val="1F0735AE"/>
    <w:rsid w:val="21363C2A"/>
    <w:rsid w:val="22E97154"/>
    <w:rsid w:val="251623C1"/>
    <w:rsid w:val="25C077AB"/>
    <w:rsid w:val="25F45BC1"/>
    <w:rsid w:val="26620973"/>
    <w:rsid w:val="28705D94"/>
    <w:rsid w:val="287C4AD2"/>
    <w:rsid w:val="29A22B8A"/>
    <w:rsid w:val="29F63243"/>
    <w:rsid w:val="2A0E2740"/>
    <w:rsid w:val="2A380A8B"/>
    <w:rsid w:val="2B095414"/>
    <w:rsid w:val="2B5D2827"/>
    <w:rsid w:val="2C2449C1"/>
    <w:rsid w:val="2C431C49"/>
    <w:rsid w:val="2D751E85"/>
    <w:rsid w:val="2E006B94"/>
    <w:rsid w:val="2FCD03E3"/>
    <w:rsid w:val="310F2A35"/>
    <w:rsid w:val="31197223"/>
    <w:rsid w:val="31E72EE1"/>
    <w:rsid w:val="32052128"/>
    <w:rsid w:val="3254021E"/>
    <w:rsid w:val="32BC412A"/>
    <w:rsid w:val="3801004A"/>
    <w:rsid w:val="390A6111"/>
    <w:rsid w:val="3A9A5F9C"/>
    <w:rsid w:val="3B6A0C52"/>
    <w:rsid w:val="3E5F515D"/>
    <w:rsid w:val="3ED40B37"/>
    <w:rsid w:val="3FF05622"/>
    <w:rsid w:val="427E4AF3"/>
    <w:rsid w:val="42EB5C6C"/>
    <w:rsid w:val="42FF0398"/>
    <w:rsid w:val="433322B8"/>
    <w:rsid w:val="46AA50D5"/>
    <w:rsid w:val="470679C0"/>
    <w:rsid w:val="471844C7"/>
    <w:rsid w:val="47F42876"/>
    <w:rsid w:val="480F5972"/>
    <w:rsid w:val="493155BC"/>
    <w:rsid w:val="49AC5AD4"/>
    <w:rsid w:val="4C2B48F5"/>
    <w:rsid w:val="4D5D0F2A"/>
    <w:rsid w:val="4E340E4A"/>
    <w:rsid w:val="4F2413B1"/>
    <w:rsid w:val="4FCB7C22"/>
    <w:rsid w:val="50847494"/>
    <w:rsid w:val="50F76BF0"/>
    <w:rsid w:val="51D627E4"/>
    <w:rsid w:val="523C119F"/>
    <w:rsid w:val="544222F4"/>
    <w:rsid w:val="54605BF3"/>
    <w:rsid w:val="569B5222"/>
    <w:rsid w:val="584B0311"/>
    <w:rsid w:val="58F82CA2"/>
    <w:rsid w:val="59D16F1D"/>
    <w:rsid w:val="5A0E6A3A"/>
    <w:rsid w:val="5C810D59"/>
    <w:rsid w:val="5D785DFC"/>
    <w:rsid w:val="5DD21F0A"/>
    <w:rsid w:val="5EF64800"/>
    <w:rsid w:val="5F111F7B"/>
    <w:rsid w:val="60FD0B8B"/>
    <w:rsid w:val="61CB1088"/>
    <w:rsid w:val="62216F00"/>
    <w:rsid w:val="63BE36B1"/>
    <w:rsid w:val="65737692"/>
    <w:rsid w:val="65CA237B"/>
    <w:rsid w:val="69EE4833"/>
    <w:rsid w:val="6A0937A8"/>
    <w:rsid w:val="6B1E4CBD"/>
    <w:rsid w:val="6BF620ED"/>
    <w:rsid w:val="6C71273A"/>
    <w:rsid w:val="6EE766FD"/>
    <w:rsid w:val="6FB60018"/>
    <w:rsid w:val="6FBC02AF"/>
    <w:rsid w:val="6FC61765"/>
    <w:rsid w:val="6FD24771"/>
    <w:rsid w:val="71CC271E"/>
    <w:rsid w:val="724E75CC"/>
    <w:rsid w:val="729D20C9"/>
    <w:rsid w:val="77403494"/>
    <w:rsid w:val="77AE0675"/>
    <w:rsid w:val="77C119FE"/>
    <w:rsid w:val="781650FA"/>
    <w:rsid w:val="792E765E"/>
    <w:rsid w:val="79B4593A"/>
    <w:rsid w:val="7AF31380"/>
    <w:rsid w:val="7B64779E"/>
    <w:rsid w:val="7C5B3AF9"/>
    <w:rsid w:val="7C954E17"/>
    <w:rsid w:val="7D4448CB"/>
    <w:rsid w:val="7E6B0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numPr>
        <w:ilvl w:val="2"/>
        <w:numId w:val="1"/>
      </w:numPr>
      <w:spacing w:before="260" w:after="260" w:line="416" w:lineRule="auto"/>
      <w:outlineLvl w:val="2"/>
    </w:pPr>
    <w:rPr>
      <w:rFonts w:ascii="Calibri" w:hAnsi="Calibri" w:cs="黑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semiHidden/>
    <w:unhideWhenUsed/>
    <w:qFormat/>
    <w:uiPriority w:val="99"/>
    <w:pPr>
      <w:spacing w:after="120"/>
      <w:ind w:left="420" w:leftChars="200"/>
    </w:pPr>
    <w:rPr>
      <w:sz w:val="16"/>
      <w:szCs w:val="16"/>
    </w:rPr>
  </w:style>
  <w:style w:type="character" w:styleId="8">
    <w:name w:val="Hyperlink"/>
    <w:qFormat/>
    <w:uiPriority w:val="0"/>
    <w:rPr>
      <w:color w:val="0000FF"/>
      <w:u w:val="single"/>
    </w:rPr>
  </w:style>
  <w:style w:type="paragraph" w:customStyle="1" w:styleId="9">
    <w:name w:val="_Style 3"/>
    <w:next w:val="5"/>
    <w:qFormat/>
    <w:uiPriority w:val="34"/>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列表段落1"/>
    <w:basedOn w:val="1"/>
    <w:qFormat/>
    <w:uiPriority w:val="1"/>
    <w:pPr>
      <w:spacing w:line="360" w:lineRule="auto"/>
      <w:ind w:firstLine="420" w:firstLineChars="200"/>
    </w:pPr>
    <w:rPr>
      <w:rFonts w:ascii="Calibri" w:hAnsi="Calibri"/>
      <w:sz w:val="24"/>
    </w:rPr>
  </w:style>
  <w:style w:type="character" w:customStyle="1" w:styleId="11">
    <w:name w:val="页眉 字符"/>
    <w:basedOn w:val="7"/>
    <w:link w:val="4"/>
    <w:qFormat/>
    <w:uiPriority w:val="0"/>
    <w:rPr>
      <w:kern w:val="2"/>
      <w:sz w:val="18"/>
      <w:szCs w:val="18"/>
    </w:rPr>
  </w:style>
  <w:style w:type="character" w:customStyle="1" w:styleId="12">
    <w:name w:val="页脚 字符"/>
    <w:basedOn w:val="7"/>
    <w:link w:val="3"/>
    <w:qFormat/>
    <w:uiPriority w:val="0"/>
    <w:rPr>
      <w:kern w:val="2"/>
      <w:sz w:val="18"/>
      <w:szCs w:val="18"/>
    </w:rPr>
  </w:style>
  <w:style w:type="paragraph" w:styleId="13">
    <w:name w:val="List Paragraph"/>
    <w:basedOn w:val="1"/>
    <w:qFormat/>
    <w:uiPriority w:val="34"/>
    <w:pPr>
      <w:ind w:firstLine="420" w:firstLineChars="200"/>
    </w:pPr>
    <w:rPr>
      <w:rFonts w:ascii="等线" w:hAnsi="等线" w:eastAsia="等线" w:cs="宋体"/>
      <w:szCs w:val="22"/>
    </w:rPr>
  </w:style>
  <w:style w:type="character" w:customStyle="1" w:styleId="14">
    <w:name w:val="[正文不缩] Char Char"/>
    <w:qFormat/>
    <w:uiPriority w:val="0"/>
    <w:rPr>
      <w:rFonts w:hint="default" w:ascii="Tahoma" w:hAnsi="Tahoma" w:cs="Tahoma"/>
      <w:spacing w:val="4"/>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省人民政府地方志办公室</Company>
  <Pages>13</Pages>
  <Words>591</Words>
  <Characters>3375</Characters>
  <Lines>28</Lines>
  <Paragraphs>7</Paragraphs>
  <TotalTime>8</TotalTime>
  <ScaleCrop>false</ScaleCrop>
  <LinksUpToDate>false</LinksUpToDate>
  <CharactersWithSpaces>3959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2021-10-25T08:51:00Z</dcterms:created>
  <dc:creator>冯伟</dc:creator>
  <cp:lastModifiedBy>admin-dfz</cp:lastModifiedBy>
  <cp:lastPrinted>2021-11-23T09:28:00Z</cp:lastPrinted>
  <dcterms:modified xsi:type="dcterms:W3CDTF">2022-03-18T10:19:04Z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